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666 vom 24. Juli 2013</w:t>
      </w:r>
    </w:p>
    <w:p>
      <w:r>
        <w:t>VD Tribunal cantonal, 2013-07-24, FR</w:t>
      </w:r>
    </w:p>
    <w:p>
      <w:r>
        <w:rPr>
          <w:b/>
        </w:rPr>
        <w:t xml:space="preserve">Quelle: </w:t>
      </w:r>
      <w:r>
        <w:t>https://mcp.opencaselaw.ch/entscheid/vd_findinfo_D_cision___2013___666</w:t>
      </w:r>
    </w:p>
    <w:p>
      <w:r>
        <w:t>FR: VD_FINDINFO Décision / 2013 / 666 du 24 juillet 2013</w:t>
      </w:r>
    </w:p>
    <w:p>
      <w:r>
        <w:t>IT: VD_FINDINFO Décision / 2013 / 666 del 24 luglio 2013</w:t>
      </w:r>
    </w:p>
    <w:p>
      <w:pPr>
        <w:pStyle w:val="Heading2"/>
      </w:pPr>
      <w:r>
        <w:t>Regeste</w:t>
      </w:r>
    </w:p>
    <w:p>
      <w:r>
        <w:t>ASSISTANCE JUDICIAIRE, CAS BÉNIN | 132 CPP (CH)</w:t>
      </w:r>
    </w:p>
    <w:p>
      <w:pPr>
        <w:pStyle w:val="Heading2"/>
      </w:pPr>
      <w:r>
        <w:t>Volltext</w:t>
      </w:r>
    </w:p>
    <w:p>
      <w:r>
        <w:t>Vaud Tribunal cantonal Cour des assurances sociales 24.07.2013 Décision / 2013 / 666</w:t>
      </w:r>
    </w:p>
    <w:p>
      <w:r>
        <w:t>ASSISTANCE JUDICIAIRE, CAS BÉNIN | 132 CPP (CH)</w:t>
      </w:r>
    </w:p>
    <w:p>
      <w:r>
        <w:t>TRIBUNAL CANTONAL 180 PE 10.004628/BRH/nwa LA PRéSIDENTE DE LA COUR D’APPEL PENALE ______________________________ Séance du 24 juillet 2013 __________________ Présidence de               Mme Rouleau , présidente Greffière :              Mme Choukroun ***** Parties à la présente cause : V.________ , représentée par Me Fabien Mingard, avocat à Lausanne, appelante, et Ministère public , représenté par le Procureur de l’arrondissement de La Côte, intimé. Vu le prononcé du 3 juillet 2013 par lequel le Tribunal d’arrondissement de La Côte a pris acte des retraits de plainte et ordonné la cessation des poursuites pénales dirigées contre B.________ et V.________ (I), mis une participation aux frais de la cause par 1'500 fr. (mille cinq cents francs) à la charge de B.________ et par 1'700 fr. (mille sept cents francs) à la charge de V.________ et laissé le solde à la charge de l’Etat (II), vu l'annonce d'appel déposée par V.________ le 5 juillet 2013 contre ce prononcé, suivie d'une déclaration d'appel motivée datée du 17 juillet 2013, vu la demande d'assistance judiciaire contenue dans cette dernière écriture,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 4) ; attendu qu'en l'espèce les parties ont retiré leur plainte respective, mettant ainsi fin aux poursuites pénales les concernant, que seule la condamnation de l’appelante au paiement d’une partie des frais de la cause est ici litigieuse, que l’appelante ne se trouve ainsi pas dans un cas de défense obligatoire au sens de l'art. 130 CPP, qu'une défense d'office ne doit dès lors être ordonnée qu'aux conditions de l'art. 132 al. 1 let. b CPP; attendu que l'appelante conclut à la réforme du prononcé litigieux en ce sens qu’aucune participation aux frais de la cause n’est mise à sa charge, que cette question est simple et ne présente aucune difficulté en fait ou en droit, ce que l’appelante ne conteste d’ailleurs pas, que par ailleurs, aucune circonstance particulière ne rend l'intervention d'un avocat indispensable à ce stade, qu'ainsi, les conditions posées par la loi et la jurisprudence à la désignation d'un défenseur d'office ne sont pas réunies, qu’en conséquence, la requête d'assistance judiciaire formulée par V.________ doit être rejetée; attendu que la présente décision doit être rendue sans frais. Par ces motifs, la Présidente de la Cour d’appel pénale, statuant à huis clos : I. Refuse de désigner un défenseur d'office à V.________ dans la procédure d'appel à l'encontre du prononcé rendu le 3 juillet 2013 par le Tribunal d’arrondissement de La Côte. II. Déclare la présente décision, rendue sans frais, exécutoire. La présidente :               La greffière : Du La décision qui précède, dont la rédaction a été approuvée à huis clos, est notifiée, par l'envoi d'une copie complète, à : - Me Fabien Mingard, avocat (pour V.________), - Ministère public central, et communiquée à : - Mme la Présidente du Tribunal d’arrondissement de La Côte,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