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641 vom 27. Januar 2013</w:t>
      </w:r>
    </w:p>
    <w:p>
      <w:r>
        <w:t>VD Tribunal cantonal, 2013-01-27, FR</w:t>
      </w:r>
    </w:p>
    <w:p>
      <w:r>
        <w:rPr>
          <w:b/>
        </w:rPr>
        <w:t xml:space="preserve">Quelle: </w:t>
      </w:r>
      <w:r>
        <w:t>https://mcp.opencaselaw.ch/entscheid/vd_findinfo_D_cision___2013___641</w:t>
      </w:r>
    </w:p>
    <w:p>
      <w:r>
        <w:t>FR: VD_FINDINFO Décision / 2013 / 641 du 27 janvier 2013</w:t>
      </w:r>
    </w:p>
    <w:p>
      <w:r>
        <w:t>IT: VD_FINDINFO Décision / 2013 / 641 del 27 gennaio 2013</w:t>
      </w:r>
    </w:p>
    <w:p>
      <w:pPr>
        <w:pStyle w:val="Heading2"/>
      </w:pPr>
      <w:r>
        <w:t>Regeste</w:t>
      </w:r>
    </w:p>
    <w:p>
      <w:r>
        <w:t>DÉTENTION{INCARCÉRATION}, RISQUE DE RÉCIDIVE, PROPORTIONNALITÉ | 221 al. 1 let. c CPP (CH)</w:t>
      </w:r>
    </w:p>
    <w:p>
      <w:pPr>
        <w:pStyle w:val="Heading2"/>
      </w:pPr>
      <w:r>
        <w:t>Erwägungen</w:t>
      </w:r>
    </w:p>
    <w:p>
      <w:r>
        <w:rPr>
          <w:b/>
        </w:rPr>
        <w:t>E. 1</w:t>
      </w:r>
    </w:p>
    <w:p>
      <w:r>
        <w:t>Aux termes de l’art. 393 al. 1 let. c CPP (Code de procédure pénale suisse du 5 octobre 2007;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donc lieu d’entrer en matière sur le recours, qui a été interjeté en temps utile devant l’autorité compétente et qui satisfait aux conditions de forme posées par l’art. 385 al. 1 CPP.</w:t>
      </w:r>
    </w:p>
    <w:p>
      <w:r>
        <w:rPr>
          <w:b/>
        </w:rPr>
        <w:t>E. 2</w:t>
      </w:r>
    </w:p>
    <w:p>
      <w:r>
        <w:t>a)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mise en détention provisoire n’est possible que s’il existe à l’égard de l’auteur présumé, et préalablement à toute autre cause, de graves soupçons de culpabilité d’avoir commis un crime ou un délit (TF 1B_182/2011 du 5 mai 2011 c. 3.1; Schmocker, in: Kuhn/Jeanneret [éd.], Commentaire romand, Code de procédure pénale suisse, Bâle 2011, nn. 7 ss ad art. 221 CPP, pp. 1024 ss). b) En l’espèce, compte tenu des éléments au dossier, il existe une présomption suffisamment sérieuse de culpabilité à l’encontre de F.________, ce que ce dernier ne conteste d’ailleurs pas.</w:t>
      </w:r>
    </w:p>
    <w:p>
      <w:r>
        <w:rPr>
          <w:b/>
        </w:rPr>
        <w:t>E. 3</w:t>
      </w:r>
    </w:p>
    <w:p>
      <w:r>
        <w:t>a) Le recourant conteste toutefois le risque de récidive, en particulier que l’on puisse considérer que les infractions reprochées constituent des délits graves compromettant sérieusement la sécurité d’autrui au sens de l’art. 221 al. 1 let. c CPP. b) Comme on l’a vu (cf. c. 2a supra), il ressort de l’art. 221 al. 1 let. c CPP que le maintien en détention provisoire respectivement pour des motifs de sûreté se justifie notamment lorsqu’il y a sérieusement lieu de craindre que le prévenu compromette sérieusement la sécurité d’autrui par des crimes, ou à tout le moins par des délits graves, après avoir déjà commis des infractions du même genre (137 IV 84 c. 3.2, JT 2011 IV 325). Selon la jurisprudence, il convient de faire preuve de retenue dans l’appréciation du risque de récidive: le maintien en détention ne peut se justifier pour ce motif que si le pronostic est très défavorable et si les délits dont l’autorité redoute la réitération sont graves (ATF 137 IV 84 c. 4.5, JT 2011 IV 325; ATF 135 I 71 c. 2.3; ATF 133 I 270 c. 2.2 et les arrêts cités, JT 2011 IV 3; TF 1B_39/2013 du 14 février 2013 c. 2.1). La jurisprudence se montre toutefois moins stricte dans l'exigence de la vraisemblance lorsqu'il s'agit de délits de violence graves ou de délits sexuels, car le risque à faire courir aux victimes potentielles est alors considéré comme trop important; en pareil cas, il y a lieu de tenir compte de l'état psychique du prévenu, de son imprévisibilité ou de son agressivité (TF 1B_220/2008 du 26 août 2008 c. 4.1 et les arrêts cités). Le risque de récidive peut également se fonder sur les infractions faisant l’objet de la procédure pénale en cours, si le prévenu est fortement soupçonné – avec une probabilité confinant à la certitude – de les avoir commises (ATF 137 IV 84 c. 3.2 et les références citées, JT 2011 IV 325; TF 1B_39/2013 op. cit.). D’après la jurisprudence fédérale, les vols par effraction revêtent la gravité nécessaire pour menacer l’ordre public du fait que la situation peut dégénérer, car la réaction d’un cambrioleur peut être imprévisible et il n’est pas exclu qu’il s’en prenne physiquement à des tiers s’il rencontre de la résistance, pour échapper à son interpellation ou sous l’effet de la panique (TF 1B_731/2011 du 16 janvier 2012 c. 3.3). Ainsi, selon la jurisprudence de la Cour de céans, lorsqu’un prévenu est fortement soupçonné d’avoir commis plus de quarante vols dans des véhicules, dont un certain nombre avec effraction, et qu’il est susceptible d’être condamné pour vol par métier, on doit admettre qu’il compromet sérieusement la sécurité publique par l’ampleur de son activité criminelle (CREP 8 mai 2012/221 c. 2c). Le Tribunal fédéral a également retenu que si un vol à la tire d'un porte-monnaie ne constituait pas en soi un délit grave, il pouvait cependant être tenu compte du nombre important d'infractions commises et de leur fréquence pour apprécier leur gravité (TF 1B_730/2012 du 19 décembre 2012 c. 3.2). L’ampleur de l’activité criminelle doit également être prise en compte à l'aune de l’art. 221 al. 1 let. c CPP. Le Tribunal fédéral a ainsi statué que l'on pouvait aussi retenir un risque de réitération lorsqu’il s’agissait, conformément au principe de célérité, d’éviter que la procédure ne soit sans cesse compliquée et prolongée par la commission de nouveaux délits (TF 1B_344/2012 du 19 juin 2012 c. 3.2). Ce risque avait été admis dans le cas d'espèce, qui concernait une procédure ouverte au mois de novembre 2010 et au cours de laquelle le recourant avait récidivé à chaque fois qu’il s’était trouvé en liberté (ibid.). c) En l’espèce, F.________ a déjà été condamné à deux reprises le 26 septembre 2011 par le Tribunal des mineurs et le 29 août 2012 par le Ministère public de l’arrondissement de l'Est vaudois pour des infractions du même genre. Il a en outre été incarcéré une première fois du 25 janvier 2013 au 20 février 2013, soit durant presque un mois, ce qui ne l'a pas empêché de récidiver moins de deux semaines après sa libération. Pris isolément, un acte de dommages à la propriété n’est pas un délit grave au sens de l’art. 221 al. 1 let. c CPP. Toutefois, dans le cas concret, la multiplication de ces actes et leur fréquence permet de retenir la circonstance de gravité exigée pour les délits conformément à la jurisprudence du Tribunal fédéral (cf. supra c. 3b). Enfin, le fait que les actes reprochés au recourant soient poursuivis sur plainte n’y change rien. Dans ces conditions, on peut admettre que l'activité délictueuse déployée par le recourant est de nature à compromettre sérieusement la sécurité au sens de l'art. 221 al. 1 let. c CPP. Il se justifie par conséquent d’ordonner le maintien de F.________ en détention provisoire. L'affirmation d'un risque de réitération dispense d'examiner s'il existe aussi un risque de collusion, au sens de l'art. 221 al. 1 let. b CPP (TF 1B_249/2011 du 7 juin 2011 c. 2.4).</w:t>
      </w:r>
    </w:p>
    <w:p>
      <w:r>
        <w:rPr>
          <w:b/>
        </w:rPr>
        <w:t>E. 4</w:t>
      </w:r>
    </w:p>
    <w:p>
      <w:r>
        <w:t>A l’appui de son recours, F.________ discute de la qualification des infractions commises. Il plaide ainsi le fond, qui n’est pas de la compétence de la Cour de céans, mais de celle du juge du fond.</w:t>
      </w:r>
    </w:p>
    <w:p>
      <w:r>
        <w:rPr>
          <w:b/>
        </w:rPr>
        <w:t>E. 5</w:t>
      </w:r>
    </w:p>
    <w:p>
      <w:r>
        <w:t>a) Concernant le respect du principe de proportionnalité, il y a lieu de relever que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 b) En l'espèce, F.________ est détenu depuis le 2 juillet 2013, soit depuis un peu plus de quinze jours. Compte tenu des actes qui lui sont reprochés, le recourant s'expose à une peine privative de liberté d’une durée supérieure à celle de la détention provisoire subie à ce jour, même en cas de retrait de plainte. Au vu de ces éléments, le principe de proportionnalité des intérêts en présence demeure respecté.</w:t>
      </w:r>
    </w:p>
    <w:p>
      <w:r>
        <w:rPr>
          <w:b/>
        </w:rPr>
        <w:t>E. 6</w:t>
      </w:r>
    </w:p>
    <w:p>
      <w:r>
        <w:t>Il résulte de ce qui précède que le recours, manifestement mal fondé, doit être rejeté sans autres échanges d’écritures (art. 390 al. 2 CPP). Les frais de la procédure de recours, constitués en l’espèce de l’émolument d'arrêt, par 990 fr. (art. 20 al. 1 TFJP [tarif des frais judiciaires pénaux; RSV 312.03.1]) et des frais imputables à la défense d’office (art. 422 al. 1 et 2 let. a CPP), fixés à 450 fr., plus la TVA par 36 fr., soit un total de 486 fr., seront mis à la charge de F.________, qui succombe (art. 428 al. 1 CPP). Le remboursement à l’Etat de l’indemnité allouée au défenseur d’office de F.________ ne sera toutefois exigible que pour autant que la situation économique de ce dernier se soit améliorée (art. 135 al. 4 CPP). Par ces motifs, la Chambre des recours pénale, statuant à huis clos, prononce : I. Le recours est rejeté. II. L'ordonnance est confirmée. III. L'indemnité allouée au défenseur d'office de F.________ est fixée à 486 fr. (quatre cent huitante-six francs). IV. Les frais du présent arrêt, par 990 fr. (neuf cent nonante francs), ainsi que l’indemnité due au défenseur d’office du recourant selon le chiffre III ci-dessus, sont mis à la charge de F.________. V. Le remboursement à l'Etat de l'indemnité allouée au chiffre III ci-dessus sera exigible pour autant que la situation économique de F.________ se soit améliorée. VI. Le présent arrêt est exécutoire. Le président :               La greffière : Du L'arrêt qui précède, dont la rédaction a été approuvée à huis clos, est notifié, par l'envoi d'une copie complète, à : - M. Mathias Keller, avocat (pour F.________), - Ministère public central, et communiqué à : ‑ Mme la Présidente du Tribunal des mesures de contrainte,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