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590 vom 4. Juli 2013</w:t>
      </w:r>
    </w:p>
    <w:p>
      <w:r>
        <w:t>VD Tribunal cantonal, 2013-07-04, FR</w:t>
      </w:r>
    </w:p>
    <w:p>
      <w:r>
        <w:rPr>
          <w:b/>
        </w:rPr>
        <w:t xml:space="preserve">Quelle: </w:t>
      </w:r>
      <w:r>
        <w:t>https://mcp.opencaselaw.ch/entscheid/vd_findinfo_D_cision___2013___590</w:t>
      </w:r>
    </w:p>
    <w:p>
      <w:r>
        <w:t>FR: VD_FINDINFO Décision / 2013 / 590 du 4 juillet 2013</w:t>
      </w:r>
    </w:p>
    <w:p>
      <w:r>
        <w:t>IT: VD_FINDINFO Décision / 2013 / 590 del 4 luglio 2013</w:t>
      </w:r>
    </w:p>
    <w:p>
      <w:pPr>
        <w:pStyle w:val="Heading2"/>
      </w:pPr>
      <w:r>
        <w:t>Regeste</w:t>
      </w:r>
    </w:p>
    <w:p>
      <w:r>
        <w:t>TRIBUNAL ARBITRAL, RETRAIT{VOIE DE DROIT}, DÉPENS | 94 al. 1 let. c LPA-VD</w:t>
      </w:r>
    </w:p>
    <w:p>
      <w:pPr>
        <w:pStyle w:val="Heading2"/>
      </w:pPr>
      <w:r>
        <w:t>Volltext</w:t>
      </w:r>
    </w:p>
    <w:p>
      <w:r>
        <w:t>Vaud Tribunal cantonal Tribunal arbitral 04.07.2013 Décision / 2013 / 590</w:t>
      </w:r>
    </w:p>
    <w:p>
      <w:r>
        <w:t>TRIBUNAL ARBITRAL, RETRAIT{VOIE DE DROIT}, DÉPENS | 94 al. 1 let. c LPA-VD</w:t>
      </w:r>
    </w:p>
    <w:p>
      <w:r>
        <w:t>TRIBUNAL CANTONAL ZK13.009876 Tarb 10/13 - 18/2013 TRIBUNAL ARBITRAL DES ASSURANCES __________________________________________________ Décision du 4 juillet 2013 ____________________ Présidence de               M. Neu , juge unique Greffier : Mme              Matile ***** Cause pendante entre : U.________ Assurance Maladie SA , B.________ Assurance Maladie SA , C.________ Assurance Maladie SA , à Martigny, demanderesses, représentées par S.________, Association d'assureurs , à Martigny, et S.________ SA , à Vevey, défenderesse, représentée par Me Ariane Ayer, avocate à Lausanne. _______________ Art. 94 al. 1 let. c LPA-VD Vu la demande déposée le 7 mars 2013 par U.________ Assurance Maladie SA, B.________ Assurance Maladie SA, I.________ Assurance Maladie SA et C.________ Assurance Maladie SA (ci-après: les demanderesses) contre S.________ SA (ci-après: la défenderesse) et tendant notamment à condamner la défenderesse à restituer aux demanderesses la somme de 267'408 fr. 15 avec intérêts à 5%, sous réserve d'amplification, vu le courrier du 2 juillet 2013 par lequel S.________, Association d'assureurs, représentante des demanderesses, a informé le Tribunal de céans qu'elle retirait l'action déposée le 7 mars 2013, dès lors que, dans l'intervalle, elle avait trouvé un arrangement avec la défenderesse, vu les pièces du dossier; attendu qu'il y a lieu de prendre acte du retrait de la demande et de rayer la cause du rôle, selon la procédure de l'art. 94 al. 1 let. c LPA-VD (loi cantonale vaudoise sur la procédure administrative; RSV 173.36) par renvoi des art. 116 et 109 LPA-VD, qu'il se justifie, au vu de l'ensemble des circonstances de l'espèce, notamment du retrait de la demande avant la mise en œuvre de mesures d'instruction, de renoncer à percevoir des frais judiciaires (art. 91 et 99 LPA-VD), qu'il n'y a au demeurant pas lieu à l'allocation de dépens, l'art. 113 CPC (code de procédure civile du 19 décembre 2008, RS 272), applicable par renvoi de l'art. 116 LPA-VD, puis de 109 al. 2 LPA-VD, excluant clairement l'allocation de dépens en procédure de conciliation (cf. Code de procédure civile commenté, Bohnet/Haldy/Jeandin/Schweizer/Tappy, Bâle 2011, §§ 1 ss ad art. 113 CPC), qu'il appartient au Président du Tribunal arbitral de statuer en tant que juge unique (art. 94 al. 1 let. c LPA-VD, par renvoi des art. 116, 107 et 109 LPA-VD). Par ces motifs, le Président du Tribunal arbitral des assurances prononce : I. La cause est rayée du rôle par suite de retrait de la demande. II. Il n’est pas perçu de frais judiciaires, ni alloué de dépens. Le président : La greffière : Du La décision qui précède est notifiée à : ‑ S.________, Association d'assureurs (pour U.________ Assurance Maladie SA, B.________ Assurance Maladie SA, I.________ Assurance Maladie SA et C.________ Assurance Maladie SA), ‑ Me Ariane Ayer, avocate (pour S.________ SA),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