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579 vom 2. Juli 2013</w:t>
      </w:r>
    </w:p>
    <w:p>
      <w:r>
        <w:t>VD Tribunal cantonal, 2013-07-02, FR</w:t>
      </w:r>
    </w:p>
    <w:p>
      <w:r>
        <w:rPr>
          <w:b/>
        </w:rPr>
        <w:t xml:space="preserve">Quelle: </w:t>
      </w:r>
      <w:r>
        <w:t>https://mcp.opencaselaw.ch/entscheid/vd_findinfo_D_cision___2013___579</w:t>
      </w:r>
    </w:p>
    <w:p>
      <w:r>
        <w:t>FR: VD_FINDINFO Décision / 2013 / 579 du 2 juillet 2013</w:t>
      </w:r>
    </w:p>
    <w:p>
      <w:r>
        <w:t>IT: VD_FINDINFO Décision / 2013 / 579 del 2 luglio 2013</w:t>
      </w:r>
    </w:p>
    <w:p>
      <w:pPr>
        <w:pStyle w:val="Heading2"/>
      </w:pPr>
      <w:r>
        <w:t>Regeste</w:t>
      </w:r>
    </w:p>
    <w:p>
      <w:r>
        <w:t>RADIATION DU RÔLE | 61 let. b LPGA, 79 al. 1 LPA-VD, 94 al. 1 let. c LPA-VD</w:t>
      </w:r>
    </w:p>
    <w:p>
      <w:pPr>
        <w:pStyle w:val="Heading2"/>
      </w:pPr>
      <w:r>
        <w:t>Volltext</w:t>
      </w:r>
    </w:p>
    <w:p>
      <w:r>
        <w:t>Vaud Tribunal cantonal Cour des assurances sociales 02.07.2013 Décision / 2013 / 579</w:t>
      </w:r>
    </w:p>
    <w:p>
      <w:r>
        <w:t>RADIATION DU RÔLE | 61 let. b LPGA, 79 al. 1 LPA-VD, 94 al. 1 let. c LPA-VD</w:t>
      </w:r>
    </w:p>
    <w:p>
      <w:r>
        <w:t>TRIBUNAL CANTONAL AA 60/13 - 56/2013 ZA13.022319 COUR DES ASSURANCES SOCIALES _____________________________________________ Décision du 2 juillet 2013 __________________ Présidence de               Mme Brélaz Braillard , juge unique Greffier : Mme              Parel ***** Cause pendante entre : A.________ , à Lausanne, recourant, et CAISSE NATIONALE SUISSE D'ASSURANCE EN CAS D'ACCIDENTS , à Lucerne, intimée. _______________ Art. 79 al. 1 et 94 al. 1 let. c LPA-VD; 61 let. b LPGA Vu le courrier adressé le 6 mai 2013 par A.________ (ci-après: le recourant) à la SUVA (ci-après : CNA), dans lequel il déclarait notamment former opposition à la décision de la CNA du 18 mars précédent, vu le courrier du 23 mai 2013 par lequel la CNA a transmis cette correspondance à la Cour des assurances sociales du Tribunal cantonal, comme objet présumé de sa compétence, vu la lettre recommandée du 4 juin 2013 par laquelle la juge instructeur a expliqué au recourant que son écriture du 6 mai 2013 ne satisfaisait pas aux exigences de l'art. 79 LPA-VD (loi cantonale vaudoise du 28 octobre 2008 sur la procédure administrative; RSV 173.36) selon lesquelles l'acte de recours doit indiquer les moyens et les conclusions du recourant, lui a imparti un délai de 10 jours pour la compléter en indiquant ce qu'il demandait et en quoi il critiquait la décision attaquée, tout en précisant les motifs pour lesquels il entendait l'attaquer, et enfin, l'a averti que, sans réponse de sa part dans le délai imparti, son recours serait réputé retiré conformément à l'art. 27 al. 5 LPA-VD, vu l'absence de réaction du recourant dans le délai imparti;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attendu qu'il ressort de l'écriture du 6 mai 2013 du recourant qu'il s'oppose à la décision entreprise, sans qu'il explique - même brièvement  - pour quels motifs il la conteste, que le recourant n'a pas donné suite à l'injonction que lui a adressée la juge instructeur le 4 juin 2013, puisqu'il n'a pas retiré le pli recommandé qui la contenait dans le délai de garde postal de sept jours, que selon l’art. 38 al. 2bis LPGA – qui consacre une jurisprudence bien établie en la matière -, une communication qui n’est remise que contre signature du destinataire ou d’un tiers habilité est réputée reçue au plus tard sept jours après la première tentative infructueuse de distribution, qu'ainsi, le courrier recommandé de la juge instructeur du 4 juin 2013 est réputé avoir été notifié au recourant le 12 juin 2013, que cela étant, il n'est, en tout état de cause, pas possible de déterminer la motivation ni les conclusions du recours, qu'au vu de ce qui précède, on doit constater que l'acte du 6 mai 2013 ne satisfait pas aux conditions posées par les art. 61 let. b LPGA et 79 al. 1 LPA-VD, que le recourant a été dûment rendu attentif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Le recours est irrecevable. II. La cause est rayée du rôle. III.               Il n'est pas perçu de frais judiciaires ni alloué de dépens. La juge unique :               La greffière : Du La décision qui précède est notifiée à : ‑ A.________, à Lausanne,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