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577 vom 8. Mai 2013</w:t>
      </w:r>
    </w:p>
    <w:p>
      <w:r>
        <w:t>VD Tribunal cantonal, 2013-05-08, FR</w:t>
      </w:r>
    </w:p>
    <w:p>
      <w:r>
        <w:rPr>
          <w:b/>
        </w:rPr>
        <w:t xml:space="preserve">Quelle: </w:t>
      </w:r>
      <w:r>
        <w:t>https://mcp.opencaselaw.ch/entscheid/vd_findinfo_D_cision___2013___577</w:t>
      </w:r>
    </w:p>
    <w:p>
      <w:r>
        <w:t>FR: VD_FINDINFO Décision / 2013 / 577 du 8 mai 2013</w:t>
      </w:r>
    </w:p>
    <w:p>
      <w:r>
        <w:t>IT: VD_FINDINFO Décision / 2013 / 577 del 8 maggio 2013</w:t>
      </w:r>
    </w:p>
    <w:p>
      <w:pPr>
        <w:pStyle w:val="Heading2"/>
      </w:pPr>
      <w:r>
        <w:t>Regeste</w:t>
      </w:r>
    </w:p>
    <w:p>
      <w:r>
        <w:t>FRAIS DE LA PROCÉDURE, DÉPENS, PRÉSOMPTION D'INNOCENCE | 426 al. 2 CPP (CH), 429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qualité pour recourir (cf. art. 382 al. 1 CPP), le recours est recevable.</w:t>
      </w:r>
    </w:p>
    <w:p>
      <w:r>
        <w:rPr>
          <w:b/>
        </w:rPr>
        <w:t>E. 2</w:t>
      </w:r>
    </w:p>
    <w:p>
      <w:r>
        <w:t>a)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6B_331/2012 du 22 octobre 2012 c. 2.3; ATF 119 Ia 332 c. 1b p. 334; 116 Ia 162 c. 2c p. 168). Ces considérations valent mutatis mutandis lorsque le tribunal refuse d'allouer une indemnité au prévenu en cas de procédure se soldant sans condamnation (cf. ATF 115 Ia 309 c. 1a p. 310; arrêt 6B_215/2007 du 2 mai 2008 c. 6). Il n'y a pas lieu d'envisager une indemnisation du prévenu en cas de condamnation aux frais, l'obligation de supporter les frais et l'allocation d'une indemnité s'excluant réciproquement (TF 6B_300/2012 du 10 juin 2013 c. 2.4; ATF 137 IV 352 c. 2.4.2). b)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p. 334; 116 Ia 162 c. 2c p. 169). Le fait reproché doit constituer une violation claire de la norme de comportement (ATF 119 Ia 332 c. 1b p. 334; 116 Ia 162 c. 2d p. 171). La faute exigée doit s’apprécier selon des critères objectifs. Une distinction doit être opérée entre faute civile et faute pénale (Chapuis, in: Kuhn/Jeanneret [éd.], Commentaire romand, Code de procédure pénale suisse, Bâle 2011, ad art. 426 CPP n. 2 p. 1857). L'acte répréhensible n'a pas à être commis intentionnellement. La négligence suffit, sans qu'il soit besoin qu'elle soit grossière (ATF 109 Ia 160 c.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(Domeisen, in: Niggli/Wiprächtiger [éd.], Basler Kommentar, Schweizerische Strafprozessordnung, Jugendstrafprozessordnung, Bâle 2011, n. 29 ad art. 426 CPP pp. 2809-2810; ATF 116 Ia 162 c.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p. 171).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6B_331/2012 du 22 octobre 2012 c. 2.3; 6B_143/2010 du 22 juin 2010 c. 3.1; 1P.584/2006 du 22 décembre 2006 c. 9.3; 1P.543/2001 du 1 er mars 2002 c. 1.2). c) En l’espèce, l’enquête s’est basée sur l’expertise médicale du Prof Dr  N.________ et sur les auditions des médecins, médecins assistants et infirmiers ayant pris en charge C.________ durant son hospitalisation. L’enquête a ainsi permis d’établir que le recourant avait commis une faute professionnelle en n’envisageant pas le diagnostic d’infarctus mésentérique et en ne procédant pas à tous les examens utiles pour conforter ce diagnostic, alors que les douleurs abdominales de C.________ avaient persisté plus de vingt-quatre heures après son admission aux urgences. Le recourant remet en cause la pertinence du rapport d’expertise rendu par le Prof Dr N.________, alors même qu’il n’a pas présenté de réquisition tendant à ce que l’expertise soit complétée ou clarifiée selon l’art. 189 CPP. Or, ce rapport circonstancié se fonde sur un examen complet des faits et répond de manière claire et dûment motivée aux questions du Ministère public. Il n’existe ainsi aucun motif de s’écarter de l’avis de l’expert. Contrairement à ce que soutient le recourant, l’absence de certitude quant au rapport de causalité entre le comportement fautif de Q.________ et le décès de C.________ n’empêche pas la condamnation aux frais de la procédure pénale (cf. supra 2b). Il suffit que l’acte soit illicite et fautif au sens du droit civil et qu’il ait provoqué l’ouverture de la procédure pénale et les frais engendrés par celle-ci. Dans le cas d’espèce, les agissements fautifs du recourant ont été au centre de l’enquête et ont engendré de multiples opérations. Même si son comportement n’a pas engagé sa responsabilité pénale, il est incontestablement répréhensible du point du vue du droit civil. Il faut ainsi admettre que les manquements de Q.________ ont généré la plupart des opérations de la procédure pénale. Il résulte de ce qui précède que les conditions posées par la jurisprudence pour justifier un refus d'indemnité sans violer la présomption d'innocence sont réalisées. Partant, c’est à juste titre que le Procureur a fait application de l’art. 426 al. 2 CPP. d) Par ailleurs, au vu de la confirmation de la mise de la moitié des frais de procédure à la charge du recourant, part qui a été justement estimée par le Ministère public compte tenu du rôle moins important tenu par les deux autres prévenus, une indemnisation au sens de l’art. 429 al. 1 let. a et b CPP est exclue. Il serait en effet contraire à l’esprit de cette disposition d’ouvrir la porte à une indemnisation, alors que le recourant a fait naître le soupçon d’un comportement contraire au droit pénal (ATF 114 Ia 299, JdT 1990 IV 27).</w:t>
      </w:r>
    </w:p>
    <w:p>
      <w:r>
        <w:rPr>
          <w:b/>
        </w:rPr>
        <w:t>E. 3</w:t>
      </w:r>
    </w:p>
    <w:p>
      <w:r>
        <w:t>Il résulte de ce qui précède que le recours doit être rejeté et l’ordonnance attaquée confirmée. Les frais de la procédure de recours, constitués en l’espèce du seul émolument d'arrêt, par 1’100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d’arrêt, par 1’100 fr. (mille deux cent dix francs), sont mis à la charge de Q.________. IV. Le présent arrêt est exécutoire. Le vice-président : La greffière : Du L'arrêt qui précède, dont la rédaction a été approuvée à huis clos, est notifié, par l'envoi d'une copie complète, à : - M. François Roux, avocat (pour Q.________), - M. Bernard Ayer, avocat (pour G.________), - M. Eric Muster, avocat (pour H.________), - M. Jean-Christophe Diserens, avocat (pour T.________),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