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568 vom 31. Mai 2013</w:t>
      </w:r>
    </w:p>
    <w:p>
      <w:r>
        <w:t>VD Tribunal cantonal, 2013-05-31, FR</w:t>
      </w:r>
    </w:p>
    <w:p>
      <w:r>
        <w:rPr>
          <w:b/>
        </w:rPr>
        <w:t xml:space="preserve">Quelle: </w:t>
      </w:r>
      <w:r>
        <w:t>https://mcp.opencaselaw.ch/entscheid/vd_findinfo_D_cision___2013___568</w:t>
      </w:r>
    </w:p>
    <w:p>
      <w:r>
        <w:t>FR: VD_FINDINFO Décision / 2013 / 568 du 31 mai 2013</w:t>
      </w:r>
    </w:p>
    <w:p>
      <w:r>
        <w:t>IT: VD_FINDINFO Décision / 2013 / 568 del 31 maggio 2013</w:t>
      </w:r>
    </w:p>
    <w:p>
      <w:pPr>
        <w:pStyle w:val="Heading2"/>
      </w:pPr>
      <w:r>
        <w:t>Regeste</w:t>
      </w:r>
    </w:p>
    <w:p>
      <w:r>
        <w:t>DÉFENSE D'OFFICE | 132 al. 2 CPP (CH)</w:t>
      </w:r>
    </w:p>
    <w:p>
      <w:pPr>
        <w:pStyle w:val="Heading2"/>
      </w:pPr>
      <w:r>
        <w:t>Erwägungen</w:t>
      </w:r>
    </w:p>
    <w:p>
      <w:r>
        <w:rPr>
          <w:b/>
        </w:rPr>
        <w:t>E. 1</w:t>
      </w:r>
    </w:p>
    <w:p>
      <w:r>
        <w:t>a) Le recours doit être exercé dans les dix jours dès la notification de la décision attaquée (art. 384 let. b et 396 al. 1 CPP [Code de procédure pénale suisse du 5 octobre 2007; RS 312.0]). Selon la jurisprudence, le fardeau de la preuve de la notification incombe à l'autorité qui entend en tirer une conséquence juridique (ATF 129 I 8 c. 2.2). L'autorité supporte en effet les conséquences de l'absence de preuve en ce sens que si la notification d'un acte envoyé sous pli simple ou sa date est contestée et s'il existe effectivement un doute à ce sujet, il y a lieu de se fonder sur les déclarations du destinataire de l'envoi (ATF 124 V 400 c. 2a). L’autorité qui entend se prémunir contre le risque d'échec de la preuve de la notification doit notifier ses actes judiciaires sous pli recommandé avec accusé de réception (ATF 129 I 8 c. 2.2). b) En l’espèce, comme l’ordonnance du 6 mai 2013 a été communiquée sous pli simple, contrairement à ce que prévoit l’art. 85 al. 2 CPP, la preuve de sa notification ne peut pas être apportée. Quoi qu’il en soit, il n’est pas impossible que la recourante n’ait pas reçu la décision litigieuse avant le samedi 11 mai 2013, d’autant plus si celle-ci, comme il arrive parfois, a été postée le lendemain, soit le mardi 7 mai 2013. On peut donc considérer que le recours, mis à la poste le 21 mai 2013, a été déposé en temps utile (art. 396 al. 1 CPP). Au surplus, le recours, qui peut être tenu pour suffisamment motivé au regard des exigences de l’art. 385 al. 1 CPP (D.________ estime que la décision peut avoir une incidence considérable sur son avenir professionnel, car elle projette d’étudier le droit), est interjeté contre une décision du ministère public (art. 393 al. 1 let. a CPP) par une partie qui a qualité pour recourir (art. 382 al. 1 CPP). Il est par conséquent recevable.</w:t>
      </w:r>
    </w:p>
    <w:p>
      <w:r>
        <w:rPr>
          <w:b/>
        </w:rPr>
        <w:t>E. 2</w:t>
      </w:r>
    </w:p>
    <w:p>
      <w:r>
        <w:t>a) En dehors des cas de défense obligatoire – hypothèse non réalisée en l'espèce –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la recourante, qui, âgée de 25 ans, est apparemment de langue maternelle allemande (cf. P. 10), a renoncé, lors de son interrogatoire de police, à être entendue par le canal d’un interprète (PV aud. 2). Elle est mise en cause pour avoir utilisé une somme d’argent prêtée par la plaignante, qui avait été amenée à communiquer ses coordonnées bancaires, à d’autres fins que celles qui avaient été fixées initialement, l’argent prélevé du compte de la lésée ayant été employé à l’achat de deux billets d’avion, au lieu de servir de garantie dans une procédure administrative. L’infraction d’abus de confiance (art. 138 ch. 1 CP) retenue par le procureur est certes un crime (art. 10 al. 2 CP), puisqu’elle est passible d’une peine privative de liberté de cinq ans au plus ou d’une peine pécuniaire. Toutefois, compte tenu de l'ensemble des circonstances, la recourante est exposée à une peine manifestement inférieure à quatre mois de privation de liberté. La sanction qui lui a été infligée par ordonnance pénale du 28 mars 2013, frappée d'opposition, tend à le démontrer. Au surplus, la cause est simple en fait et en droit. Elle ne saurait être qualifiée de complexe uniquement parce que la recourante n’admet pas les faits ou, plus exactement, parce que, usant de son droit de se taire, elle a refusé de répondre aux questions posées par la police lors de l’interrogatoire du 29 août 2012 (PV aud. 2). L’affaire est dépourvue de toute gravité objective. En conséquence, la défense des intérêts de la recourante, bien qu'elle ne soit pas familière des procédures judiciaires en Suisse et dans le canton de Vaud, comme beaucoup de non juristes d'ailleurs, ne justifie pas qu'elle soit assistée d'un avocat dans la présente cause. L'intéressée, qui a été citée à comparaître à l’audience du Ministère public de l’arrondissement de Lausanne le 26 juillet 2013 pour y être entendue comme prévenue, est capable de se défendre efficacement seule. Dans un arrêt du 4 janvier 2012 (1B_605/2011), le Tribunal fédéral a confirmé l’appréciation de l’autorité cantonale, selon laquelle la cause ne présentait pas de difficultés particulières en fait et en droit, s’agissant du reproche fait au prévenu d’avoir tenté de soutirer une somme de 10'000 euros à une nonagénaire et de s’être fait remettre par elle une somme de 5'000 francs. Enfin, on relèvera que la plaignante n’est pas non plus assistée dans la présente cause. L'une des conditions de la défense d'office faisant défaut, on peut se dispenser d'examiner l'autre, soit l'indigence de la requérante (art. 132 al. 1 let. b CPP).</w:t>
      </w:r>
    </w:p>
    <w:p>
      <w:r>
        <w:rPr>
          <w:b/>
        </w:rPr>
        <w:t>E. 3</w:t>
      </w:r>
    </w:p>
    <w:p>
      <w:r>
        <w:t>En définitive, le recours, manifestement mal fondé, doit être rejeté sans autres échanges d'écritures (art. 390 al. 2 CPP) et l’ordonnance attaquée confirmée. Les frais de la procédure de recours, par 660 fr. (art. 20 al. 1 TFJP [Tarif des frais judiciaires pénaux du 28 septembre 2010, RSV 312.03.1]), sont mis à la charge de la recourante, qui succombe (art. 428 al. 1 CPP). Par ces motifs, la Chambre des recours pénale, statuant à huis clos, prononce : I. Le recours est rejeté. II. L’ordonnance du 6 mai 2013 est confirmée. III. Les frais d’arrêt, par 660 fr. (six cent soixante francs), sont mis à la charge de D.________. IV. Le présent arrêt est exécutoire. Le président :               Le greffier : Du L'arrêt qui précède, dont la rédaction a été approuvée à huis clos, est notifié, par l'envoi d'une copie complète, à : - Mme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