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564 vom 22. Mai 2013</w:t>
      </w:r>
    </w:p>
    <w:p>
      <w:r>
        <w:t>VD Tribunal cantonal, 2013-05-22, FR</w:t>
      </w:r>
    </w:p>
    <w:p>
      <w:r>
        <w:rPr>
          <w:b/>
        </w:rPr>
        <w:t xml:space="preserve">Quelle: </w:t>
      </w:r>
      <w:r>
        <w:t>https://mcp.opencaselaw.ch/entscheid/vd_findinfo_D_cision___2013___564</w:t>
      </w:r>
    </w:p>
    <w:p>
      <w:r>
        <w:t>FR: VD_FINDINFO Décision / 2013 / 564 du 22 mai 2013</w:t>
      </w:r>
    </w:p>
    <w:p>
      <w:r>
        <w:t>IT: VD_FINDINFO Décision / 2013 / 564 del 22 maggio 2013</w:t>
      </w:r>
    </w:p>
    <w:p>
      <w:pPr>
        <w:pStyle w:val="Heading2"/>
      </w:pPr>
      <w:r>
        <w:t>Regeste</w:t>
      </w:r>
    </w:p>
    <w:p>
      <w:r>
        <w:t>CLASSEMENT DE LA PROCÉDURE, ADMISSION DE LA DEMANDE, ENQUÊTE PÉNALE | 310 CPP (CH), 318 CPP (CH), 393 al. 1 let. a CPP (CH)</w:t>
      </w:r>
    </w:p>
    <w:p>
      <w:pPr>
        <w:pStyle w:val="Heading2"/>
      </w:pPr>
      <w:r>
        <w:t>Erwägungen</w:t>
      </w:r>
    </w:p>
    <w:p>
      <w:r>
        <w:rPr>
          <w:b/>
        </w:rPr>
        <w:t>E. 1</w:t>
      </w:r>
    </w:p>
    <w:p>
      <w:r>
        <w:t>let. a CPP), par le plaignant qui a qualité pour recourir (art. 382 al. 1 CPP) et dans les formes prescrites (art. 385 al. 1 CPP), le recours est recevable.</w:t>
      </w:r>
    </w:p>
    <w:p>
      <w:r>
        <w:rPr>
          <w:b/>
        </w:rPr>
        <w:t>E. 2</w:t>
      </w:r>
    </w:p>
    <w:p>
      <w:r>
        <w:t>a) L'art. 310 al. 1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Il suffit que l’un des éléments constitutifs ne soit manifestement pas réalisé (Cornu, in: Kuhn/Jeanneret (éd.), Commentaire romand, Code de procédure pénale suisse, Bâle 2011, n. 8 ad art. 310 CPP, p. 1411). En d'autres termes, il faut que le comportement dénoncé apparaisse d’emblée comme non punissable (Cornu, op. cit., n. 10 ad art. 310 CPP). Tel n’est pas le cas lorsque le Ministère public a (ou devrait avoir) des doutes sur l’existence des éléments constitutifs ou sur la possibilité ultérieure de les prouver (Message relatif à l'unification du droit de la procédure pénale du 21 décembre 2005, FF 2006 pp. 1057 ss, spéc. p. 1248). b) Avant la reddition d'une ordonnance de non-entrée en matière, respectivement avant l'ouverture formelle d'une instruction, le Ministère public peut ouvrir une enquête préliminaire, qui est limitée aux investigations de la police (art. 300 al. 1 et 306 s. CPP; TF 1B_67/2012 du 29 mai 2012 c. 2.1 et 2.2 et la réf. cit.). Il peut donc requérir un rapport de police, comme le prévoit l'art. 309 al. 2 CPP, non seulement lorsqu'il s'agit de compléter un précédent rapport au sens de l'art. 307 CPP, mais aussi lorsque la dénonciation (ou la plainte) elle-même apparaît insuffisante (TF 1B_67/2012 du 29 mai 2012 c. 2.2 et la réf. cit.). Cette procédure préliminaire ne doit cependant pas dépasser le stade de l'investigation policière (arrêt précité, c. 2.2). c) En l’espèce, par courrier du 5 mars 2013, la procureure a transmis à la C.________, prévenue, la plainte dirigée contre elle et a sollicité de cette dernière la production de certaines pièces, ainsi que des renseignements ciblés. Ces actes d’instruction n’entrent pas dans le cadre des investigations admissibles avant l'ouverture inévitable d'une instruction, respectivement avant la reddition d'une ordonnance de non-entrée en matière. Partant, une telle ordonnance n’était pas envisageable dans le cas particulier. Par ailleurs, quand bien même le recourant avait connaissance des pièces produites par la C.________, il n’a pas eu l’occasion de se déterminer sur leur portée après que celles-ci aient été versées au dossier, de sorte qu’il y a eu violation de son droit d’être entendu. Au vu de l’ensemble de ces éléments, la procureure doit ouvrir formellement une instruction (art. 309 CPP) et, si elle entend classer la procédure, rendre une ordonnance de classement (art. 319 CPP), qui suppose un avis de prochaine clôture (art. 318 al. 1 CPP).</w:t>
      </w:r>
    </w:p>
    <w:p>
      <w:r>
        <w:rPr>
          <w:b/>
        </w:rPr>
        <w:t>E. 3</w:t>
      </w:r>
    </w:p>
    <w:p>
      <w:r>
        <w:t>Il résulte de ce qui précède que le recours doit être admis, l’ordonnance attaquée annulée et le dossier de la cause renvoyé au Ministère public de l’arrondissement de Lausanne pour qu’il procède dans le sens des considérants. Les frais de la procédure de recours, constitués en l’espèce du seul émolument d’arrêt (art. 422 al. 1 CPP), par 550 fr. (art. 20 al. 1 TFJP [Tarif des frais judiciaires pénaux; RSV 312.03.1]), seront laissés à la charge de l’Etat (cf. art. 428 al. 4 CPP). S’agissant des dépens réclamés par le recourant, il appartiendra à ce dernier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28 mars 2013 est annulée. III. Le dossier de la cause est renvoyé au Ministère public de l’arrondissement de Lausanne pour qu’il procède dans le sens des considérants. IV. Les frais d’arrêt, par 550 fr. (cinq cent cinquante francs), sont laissés à la charge de l’Etat. V. Le présent arrêt est exécutoire. Le vice-président : La greffière : Du L'arrêt qui précède, dont la rédaction a été approuvée à huis clos, est notifié, par l'envoi d'une copie complète, à : - Mme Françoise Trümpy-Waridel, avocate (pour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