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555 vom 10. Mai 2013</w:t>
      </w:r>
    </w:p>
    <w:p>
      <w:r>
        <w:t>VD Tribunal cantonal, 2013-05-10, FR</w:t>
      </w:r>
    </w:p>
    <w:p>
      <w:r>
        <w:rPr>
          <w:b/>
        </w:rPr>
        <w:t xml:space="preserve">Quelle: </w:t>
      </w:r>
      <w:r>
        <w:t>https://mcp.opencaselaw.ch/entscheid/vd_findinfo_D_cision___2013___555</w:t>
      </w:r>
    </w:p>
    <w:p>
      <w:r>
        <w:t>FR: VD_FINDINFO Décision / 2013 / 555 du 10 mai 2013</w:t>
      </w:r>
    </w:p>
    <w:p>
      <w:r>
        <w:t>IT: VD_FINDINFO Décision / 2013 / 555 del 10 maggio 2013</w:t>
      </w:r>
    </w:p>
    <w:p>
      <w:pPr>
        <w:pStyle w:val="Heading2"/>
      </w:pPr>
      <w:r>
        <w:t>Regeste</w:t>
      </w:r>
    </w:p>
    <w:p>
      <w:r>
        <w:t>CONVENTION{SIGNIFICATION ET NOTIFICATION DES ACTES JUDICIAIRES}, NOTIFICATION DE LA DÉCISION, DISTRIBUTION DU COURRIER, DÉLAI DE GARDE | 396 al. 1 CPP (CH), 85 al. 4 CPP (CH)</w:t>
      </w:r>
    </w:p>
    <w:p>
      <w:pPr>
        <w:pStyle w:val="Heading2"/>
      </w:pPr>
      <w:r>
        <w:t>Volltext</w:t>
      </w:r>
    </w:p>
    <w:p>
      <w:r>
        <w:t>Vaud Tribunal cantonal Chambre des recours pénale 10.05.2013 Décision / 2013 / 555</w:t>
      </w:r>
    </w:p>
    <w:p>
      <w:r>
        <w:t>CONVENTION{SIGNIFICATION ET NOTIFICATION DES ACTES JUDICIAIRES}, NOTIFICATION DE LA DÉCISION, DISTRIBUTION DU COURRIER, DÉLAI DE GARDE | 396 al. 1 CPP (CH), 85 al. 4 CPP (CH)</w:t>
      </w:r>
    </w:p>
    <w:p>
      <w:r>
        <w:t>TRIBUNAL CANTONAL 387 PE12.011890-EMM CHAMBRE DES RECOURS PENALE __________________________________________ Séance du 10 mai 2013 __________________ Présidence de               M. K R I E G E R, président Juges :              MM. Perrot et Maillard Greffier :              M. Ritter ***** Art. 85 al. 1, 2 et 4 let. a, 354 al. 3, 396 al. 1 CPP Vu l' enquête n° PE12.011890-EMM , ouverte d'office par le Ministère public central, division affaires spéciales, contrôle et mineurs, contre X.________ pour faux dans les certificats, vu l'ordonnance pénale du 12 décembre 2012, notifiée à l’adresse de la boîte postale du prévenu en Espagne, par laquelle le Procureur a déclaré X.________ coupable de faux dans les certificats (I), l’a condamné à la peine de 90 jours-amende, la valeur du jour amende étant fixée à 45 fr., avec sursis de deux ans (II), ainsi qu’à une amende de 900 fr., peine convertible en 20 jours de peine privative de liberté de substitution en cas de non paiement dans le délai qui sera imparti (III), et a mis les frais de la procédure, au total 975 fr., à la charge de X.________ (IV), vu l'opposition déposée le 15 février 2013 par X.________ contre l'ordonnance pénale précitée, vu le prononcé rendu le 25 février 2013, notifié à l’adresse du lieu de résidence français du prévenu, par laquelle le Président du Tribunal d'arrondissement de Lausanne a déclaré irrecevable l'opposition à l'ordonnance pénale du 12 décembre 2012 formée le 15 février 2013 par X.________ (I), a dit que l'ordonnance pénale rendue le 12 décembre 2012 était exécutoire (II) et a dit que cette décision était rendue sans frais (III), vu le recours adressé par acte remis à la poste française le 23 avril 2013 à la Chambre des recours pénale du Tribunal cantonal par X.________, vu les pièces produites, vu les pièces du dossier; attendu que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prévoit que toutes pièces de procédure et toutes décisions judiciaires en matière pénale peuvent être adressées directement par la voie postale aux personnes qui se trouvent sur le territoire de l'autre Etat; attendu que, selon l'art. 85 CPP (Code de procédure pénale suisse du 5 octobre 2007; RS 312.0), sauf disposition contraire du présent code, les communications des autorités pénales sont notifiées en la forme écrite (al. 1), que les autorités pénales notifient leurs prononcés par lettre signature ou par tout autre mode de communication impliquant un accusé de réception, notamment par l’entremise de la police (al. 2), que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étant réservées (al. 3), que le prononcé est également réputé notifié lorsque, expédié par lettre signature, il n’a pas été retiré dans les sept jours à compter de la tentative infructueuse de remise du pli, si la personne concernée devait s’attendre à une telle remise (al. 4 let. a); attendu, en l'espèce, que le prononcé du 25 février 2013 a été adressé au recourant par pli recommandé avec accusé de réception à son adresse en France le 28 février suivant, que le pli, non réclamé, est revenu en retour à l’expéditeur le 11 mars 2013 (P. 12; PV des opérations, p. 3), que le Ministère public central a réexpédié l’ordonnance à son destinataire, en courrier A, le 10 avril 2013; que la notification tentée le 28 février 2013 est conforme à l’instrument de droit international topique précité, que le destinataire de l'acte, qui se savait prévenu dans une procédure pénale, devait s’attendre à la remise du pli à la suite de son opposition, que le prononcé doit donc être réputé notifié au jour de l'échéance du délai postal de garde (art. 85 al. 4 let. a CPP), que le délai de recours de dix jours institué par l’art. 396 al. 1 CPP était dès lors largement échu le 23 avril 2013, les tentative infructueuse de remise du pli par la poste française remontant, la première, au 7 mars 2013, et, la seconde, au lendemain 8 mars 2013 (P. 12), qu’il peut même être ajouté, par surabondance, que l’art. 91 al. 2 CPP prévoit la remise à la Poste suisse exclusivement ou à une représentation consulaire ou diplomatique suisse, principe auquel le droit international ici applicable ne déroge pas, que la notification ultérieure, du 10 avril 2013, n’a pas fait courir un nouveau délai de recours, indépendamment de savoir si le parquet était fondé à y procéder en se substituant au greffe du tribunal d’arrondissement, qu’en effet, elle est intervenue après l’échéance du délai de recours (TF 4A_246/2009 du 6 août 2009 c. 3.2), qu'au surplus, le recourant n'a subi aucun empêchement non fautif au sens de l'art. 94 al. 1 CPP et n'a d'ailleurs pas requis la restitution du délai de recours selon l'art. 94 CPP, qu’il fait certes valoir que la poste espagnole avait, à tort, déposé l’avis de retrait du courrier recommandé de l’ordonnance pénale dans une boîte aux lettres voisine de la sienne, que cet argument est étranger à la présente cause, dès lors qu’il ne porte pas sur la décision objet de la présente procédure de recours, soit le prononcé du 25 février 2013, qu’un tel moyen, non étayé, ne suffit du reste pas à infirmer la présomption de dépôt valide de l’avis de retrait (CREP 13 novembre 2012/736; CREP 2 septembre 2011/534), qu’il suffit de relever au surplus que le greffe du tribunal d’arrondissement était fondé à notifier le prononcé au lieu de résidence français du prévenu, sachant que cette adresse était seule mentionnée dans l’opposition à l’ordonnance pénale (P. 10), que le recours, interjeté le 23 avril 2013, est ainsi manifestement tardif, que le prononcé du 25 février 2013 est entré en force, que l’ordonnance pénale du 12 décembre 2012 doit donc être assimilée à un jugement entré en force (art. 354 al. 3 CPP), que, pour le reste, c'est en vain que le recourant plaide le fond de la cause; attendu que le recours, mal fondé, doit être rejeté dans la mesure où il est recevable et le prononcé confirmé,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dans la mesure où il est recevable. II. Confirme le prononcé du 25 février 2013. III. Dit que les frais du présent arrêt, par 440 fr. (quatre cent quarante francs), sont mis à la charge du recourant X.________. IV. Déclare le présent arrêt exécutoire. Le président :               Le greffier : Du L'arrêt qui précède, dont la rédaction a été approuvée à huis clos, est notifié, par l'envoi d'une copie complète, à : - M. X.________, - Ministère public central, et communiqué à : ‑ Monsieur le Président du Tribunal d'arrondissement de Lausanne, - Monsieur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