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531 vom 11. November 2012</w:t>
      </w:r>
    </w:p>
    <w:p>
      <w:r>
        <w:t>VD Tribunal cantonal, 2012-11-11, FR</w:t>
      </w:r>
    </w:p>
    <w:p>
      <w:r>
        <w:rPr>
          <w:b/>
        </w:rPr>
        <w:t xml:space="preserve">Quelle: </w:t>
      </w:r>
      <w:r>
        <w:t>https://mcp.opencaselaw.ch/entscheid/vd_findinfo_D_cision___2013___531</w:t>
      </w:r>
    </w:p>
    <w:p>
      <w:r>
        <w:t>FR: VD_FINDINFO Décision / 2013 / 531 du 11 novembre 2012</w:t>
      </w:r>
    </w:p>
    <w:p>
      <w:r>
        <w:t>IT: VD_FINDINFO Décision / 2013 / 531 del 11 novembre 2012</w:t>
      </w:r>
    </w:p>
    <w:p>
      <w:pPr>
        <w:pStyle w:val="Heading2"/>
      </w:pPr>
      <w:r>
        <w:t>Regeste</w:t>
      </w:r>
    </w:p>
    <w:p>
      <w:r>
        <w:t>RÉCUSATION, MINISTÈRE PUBLIC | 56 CPP (CH), 56 let. f CPP (CH), 58 CPP (CH)</w:t>
      </w:r>
    </w:p>
    <w:p>
      <w:pPr>
        <w:pStyle w:val="Heading2"/>
      </w:pPr>
      <w:r>
        <w:t>Volltext</w:t>
      </w:r>
    </w:p>
    <w:p>
      <w:r>
        <w:t>Vaud Tribunal cantonal Chambre des recours pénale 13.06.2013 Décision / 2013 / 531</w:t>
      </w:r>
    </w:p>
    <w:p>
      <w:r>
        <w:t>RÉCUSATION, MINISTÈRE PUBLIC | 56 CPP (CH), 56 let. f CPP (CH), 58 CPP (CH)</w:t>
      </w:r>
    </w:p>
    <w:p>
      <w:r>
        <w:t>TRIBUNAL CANTONAL 358 PE09.009086-BEB CHAMBRE DES RECOURS PENALE __________________________________________ Séance du 13 juin 2013 __________________ Présidence de               M. KRIEGER, président Juges :              MM. Abrecht et Maillard Greffière :              Mme Molango ***** Art. 56 ss CPP La Chambre des recours pénale du Tribunal cantonal prend séance à huis clos pour statuer sur la requête de H.________ tendant à la récusation de J.________, Procureur du Ministère public de l'arrondissement de Lausanne, dans le cadre de la procédure n° PE09.009086-BEB . Elle considère : E n  f a i t : A. a) Dans le cadre de la procédure pénale ouverte contre H.________ pour banqueroute frauduleuse, gestion fautive et inobservation des règles de la procédure de poursuite pour dettes ou de faillite, le conseil de ce dernier a sollicité, le 14 juin 2012, la mise en œuvre d’une expertise psychiatrique. Le 9 octobre 2012, le Ministère public a établi un mandat d’expertise et désigné en qualité d’experts les Docteurs [...] et [...] du Département psychiatrique du CHUV. b) Le 2 novembre 2012, H.________ a déposée une demande de récusation des experts précités auprès du Ministère public de l’arrondissement de Lausanne. Cette requête a été rejetée par jugement du 11 novembre 2012 de la Chambre des recours pénale du Tribunal cantonal, qui a été confirmé par arrêt du 29 avril 2013 du Tribunal fédéral (TF 1B_58/2013 du 29 avril 2013). Dans le cadre de la procédure fédérale, les parties ont été invitées à prendre position. Dans ses déterminations du 13 mars 2013, le Procureur, J.________, a notamment indiqué que « la requête [du prévenu] – et les recours qui la [suivaient] – n’[avait] en définitive qu’un seul but : l’écoulement du temps ». B. a) Par courrier du 12 avril 2013, H.________ a déposé une requête de récusation à l’encontre du Procureur prénommé. En substance, en se référant aux déterminations déposées par ce magistrat dans le cadre de la procédure de recours précitée, il fait valoir l’existence d’un risque de prévention de ce dernier. b) Invité à se déterminer, le Procureur, par lettre du 3 juin 2013, a conclu au rejet de la demande, celle-ci ne satisfaisant pas aux réquisits de l’art. 58 CPP. c) Le 6 juin 2013, H.________ a déposé des déterminations complémentaires spontanées. E n  d r o i t : 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H.________ (art. 13 de la loi d’introduction du code de procédure pénale suisse [LVCPP]; RSV 312.01). 2. a) Le recourant soutient que le Procureur ne serait pas en mesure d’examiner, avec l’impartialité nécessaire, ses éventuelles futures requêtes d’instruction. A l’appui de son grief, il se réfère à la phrase contenue dans les déterminations de ce magistrat déposées dans le cadre de la procédure de recours devant le Tribunal fédéral (cf. supra A lettre b). Selon lui, ce texte constituerait en effet une accusation infondée de moyens dilatoires. b)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 ATF 134 I 20 c. 4.2).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 et Parein-Reymond, Petit commentaire, Code de procédure pénale, Bâle 2013, n. 23 ss ad rem. prél. aux art. 56 à 60 et l’arrêt cité). c) En l’espèce, la phrase litigieuse – interprétée de manière erronée par le recourant – fait partie des déterminations requises par le Tribunal fédéral ensuite du recours déposé par le conseil de ce dernier. L’art. 104 al. 1 let. c CPP confère la qualité de partie au Ministère public. Cette autorité ne l’acquiert toutefois que lors de la phase des débats ou lors de la procédure de recours, si recours il y a (Moreillon et Parein-Reymond, op. cit., n. 18 ad art. 104 CPP). Par conséquent, le texte litigieux constitue une appréciation que le Procureur était en droit de porter, dès lors qu’il intervenait comme partie dans une procédure de recours. Par ailleurs, cette appréciation, intervenue dans un contexte spécifique et se rapportant à un requête déterminée, ne laisse en rien conclure à une quelconque partialité du magistrat en cause, en ce qui concerne les prochains actes d’investigation qu’il sera appelé à opérer. Au surplus, hormis cette prise de position, le recourant ne fait valoir aucune autre circonstance qui pourrait influer, en sa défaveur, l’instruction en cours. Force est donc de constater qu’il n’existe aucun élément objectif de nature à faire naître un soupçon de prévention justifiant la récusation du Procureur J.________, étant rappelé que les impressions purement individuelles d'une des parties au procès ne sont pas décisives (cf. ATF 136 III 605 c. 3.2.1; ATF 134 I 20 c. 4.2). 3. En définitive, la demande de récusation, manifestement mal fondée, doit être rejetée. Vu l’issue de la cause, les frais de procédure, constitués en l’espèce de l’émolument, par 660 fr. (art. 20 al. 1 TFJP [tarif des frais judiciaires pénaux; RSV 312.03.1]), et des frais imputables à la défense d’office (art. 422 al. 1 et 2 let. a CPP), fixés à 270 fr., plus la TVA par 21 fr. 60, soit 291 fr. 60, seront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statuant à huis clos, prononce : I. La demande de récusation présentée par H.________ à l’encontre du Procureur J.________ est rejetée. II. Une indemnité de 291 fr. 60 (deux cent nonante et un francs et soixante centimes) est allouée au défenseur d’office de H.________. III. Les frais de la procédure, par 660 fr. (six cent soixante francs), ainsi que l’indemnité due au défenseur d’office de H.________, par 291 fr. 60 (deux cent nonante et un francs et soixante centimes), sont mis à la charge de ce dernier. IV. Le remboursement à l’Etat de l’indemnité allouée au chiffre II ci-dessus sera exigible que pour autant que le situation économique de H.________ se soit améliorée. V. Le présent arrêt est exécutoire. Le président :               La greffière : Du L'arrêt qui précède, dont la rédaction a été approuvée à huis clos, est notifié, par l'envoi d'une copie complète, à : - Me Stephen Gintzburger, avocat (pour H.________), - Ministère public central, et communiqué à : ‑ M. le Procureur de l’arrondissement de Lausanne, - Me Alain Dubuis, avocat (pour [...]), - Me Pierre-Yves Baumann, avocat (pour [...] SA),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