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503 vom 20. Februar 2013</w:t>
      </w:r>
    </w:p>
    <w:p>
      <w:r>
        <w:t>VD Tribunal cantonal, 2013-02-20, FR</w:t>
      </w:r>
    </w:p>
    <w:p>
      <w:r>
        <w:rPr>
          <w:b/>
        </w:rPr>
        <w:t xml:space="preserve">Quelle: </w:t>
      </w:r>
      <w:r>
        <w:t>https://mcp.opencaselaw.ch/entscheid/vd_findinfo_D_cision___2013___503</w:t>
      </w:r>
    </w:p>
    <w:p>
      <w:r>
        <w:t>FR: VD_FINDINFO Décision / 2013 / 503 du 20 février 2013</w:t>
      </w:r>
    </w:p>
    <w:p>
      <w:r>
        <w:t>IT: VD_FINDINFO Décision / 2013 / 503 del 20 febbraio 2013</w:t>
      </w:r>
    </w:p>
    <w:p>
      <w:pPr>
        <w:pStyle w:val="Heading2"/>
      </w:pPr>
      <w:r>
        <w:t>Regeste</w:t>
      </w:r>
    </w:p>
    <w:p>
      <w:r>
        <w:t>DÉTENTION PRÉVENTIVE, RISQUE DE FUITE, PROPORTIONNALITÉ | 212 CPP (CH), 221 al. 1 let. a CPP (CH), 227 CPP (CH), 393 al. 1 let. c CPP (CH)</w:t>
      </w:r>
    </w:p>
    <w:p>
      <w:pPr>
        <w:pStyle w:val="Heading2"/>
      </w:pPr>
      <w:r>
        <w:t>Erwägungen</w:t>
      </w:r>
    </w:p>
    <w:p>
      <w:r>
        <w:rPr>
          <w:b/>
        </w:rPr>
        <w:t>E. 1</w:t>
      </w:r>
    </w:p>
    <w:p>
      <w:r>
        <w:t>Interjeté dans le délai légal (art. 396 al. 1 CPP [Code de procédure pénale suisse du 5 octobre 2007; RS 312.0]) contre une décision du Tribunal des mesures de contrainte dans un cas prévu par le CPP (art. 393 al. 1 let. c CPP), par le détenu qui a qualité pour recourir (art. 222 et 382 al. 1 CPP) et dans les formes prescrites (art. 385 al. 1 CPP), le recours est recevable.</w:t>
      </w:r>
    </w:p>
    <w:p>
      <w:r>
        <w:rPr>
          <w:b/>
        </w:rPr>
        <w:t>E. 2</w:t>
      </w:r>
    </w:p>
    <w:p>
      <w:r>
        <w:t>a)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Selon l'art. 212 al. 3 CPP, la détention provisoire et la détention pour des motifs de sûreté ne doivent pas durer plus longtemps que la peine privative de liberté prévisible. b) La mise en détention provisoire n’est possible que s’il existe à l’égard de l’auteur présumé, et préalablement à toute autre cause, de graves soupçons de culpabilité d’avoir commis un crime ou un délit (TF 1B_182/2011 du 5 mai 2011 c. 3.1; Schmocker, in Kuhn/Jeanneret (éd.), Commentaire romand, Code de procédure pénale suisse, Bâle 2011, nn. 7 ss ad art. 221 CPP, pp. 1024 ss). c) En l’espèce, les cinq prévenus, dont le recourant, ont admis leur implication dans le cambriolage du 18 février 2013 à Yverdon-les-Bains. Une trace de semelle met également l’intéressé en cause pour ce cas. Pour le surplus, K.________ met en cause le recourant pour avoir participé à d’autres cambriolages (PV aud. 15, R. 7 et 16). Il existe donc de forts soupçons de culpabilité qui pèsent sur ce dernier et qui, à ce stade de l’enquête, sont suffisants pour justifier son maintien en détention provisoire.</w:t>
      </w:r>
    </w:p>
    <w:p>
      <w:r>
        <w:rPr>
          <w:b/>
        </w:rPr>
        <w:t>E. 3</w:t>
      </w:r>
    </w:p>
    <w:p>
      <w:r>
        <w:t>a) La décision se fonde sur le risque de fuite (cf. art. 221 al. 1 let. a CPP). b) Selon la jurisprudence du Tribunal fédéral,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138 IV 81, c. 3.1 non publié). La gravité de l’infraction ne peut pas, à elle seule, justifier la prolongation de la détention, même si elle permet souvent de présumer un danger de fuite en raison de l’importance de la peine dont le prévenu est menacé (ibidem). c) En l'espèce, s'agissant d'un prévenu ressortissant roumain, sans profession et sans aucune attache avec la Suisse, il existe un risque concret que G.________ tente de se soustraire aux poursuites pénales en cas de libération. Au vu de ces éléments, le risque de fuite apparaît non seulement possible, mais également probable (TF 1B_414/2011 du 5 septembre 2011 c. 3.1). Par ailleurs, aucune mesure de substitution ne saurait pallier le risque de fuite.</w:t>
      </w:r>
    </w:p>
    <w:p>
      <w:r>
        <w:rPr>
          <w:b/>
        </w:rPr>
        <w:t>E. 4</w:t>
      </w:r>
    </w:p>
    <w:p>
      <w:r>
        <w:t>Concernant enfin le respect du principe de proportionnalité, il y a lieu de relever que la proportionnalité de la détention provisoire doit être examinée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Toutefois, le fait que la peine encourue puisse être assortie du sursis, total ou partiel, n'est pas déterminant sous l'angle de la proportionnalité (ATF 133 I 270 c. 3.4.2). En l'espèce, G.________ est détenu depuis le 18 février 2013, soit depuis près de quatre mois. Il est mis en cause pour vol en bande. Les éléments au dossier démontrent que la bande est bien organisée, de sorte que la circonstance aggravante paraît établie. Dans ces conditions et compte tenu de l’importance du butin, le recourant encourt une peine d’une durée supérieure à celle de la détention subie jusqu’à maintenant si les faits sont avérés. Par conséquent, le principe de proportionnalité des intérêts en présence demeure respecté.</w:t>
      </w:r>
    </w:p>
    <w:p>
      <w:r>
        <w:rPr>
          <w:b/>
        </w:rPr>
        <w:t>E. 5</w:t>
      </w:r>
    </w:p>
    <w:p>
      <w:r>
        <w:t>En définitive, le recours doit être rejeté et l'ordonnance attaquée confirmée. Les frais de la procédure de recours, constitués en l’espèce de l’émolument d'arrêt, par 550 fr. (art. 20 al. 1 TFJP [tarif des frais judiciaires pénaux; RSV 312.03.1]), et des frais imputables à la défense d’office (art. 422 al. 1 et 2 let. a CPP), fixés à 540 fr., plus la TVA par 43 fr. 20, soit 583 fr. 20 au total,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L'ordonnance attaquée est confirmée. III. L'indemnité allouée au défenseur d'office de G.________ est fixée à 583 fr. 20 (cinq cent huitante-trois francs et vingt centimes). IV. Les frais d'arrêt, par 550 fr. (cinq cent cinquante francs), ainsi que l'indemnité due au défenseur d'office de G.________ par 583 fr. 20 (cinq cent huitante-trois francs et vingt centimes), sont mis à la charge de ce dernier. V. Le remboursement à l'Etat de l'indemnité allouée au chiffre III ci-dessus sera exigible pour autant que la situation économique de G.________ se soit améliorée. VI. Le présent arrêt est exécutoire. Le président :               La greffière : Du L'arrêt qui précède, dont la rédaction a été approuvée à huis clos, est notifié, par l'envoi d'une copie complète, à : - Mme Elisabeth Chappuis, avocate (pour G.________), - Ministère public central; et communiqué à : ‑ Mme la Présidente du Tribunal des mesures de contraintes,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