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486 vom 29. Mai 2013</w:t>
      </w:r>
    </w:p>
    <w:p>
      <w:r>
        <w:t>VD Tribunal cantonal, 2013-05-29, FR</w:t>
      </w:r>
    </w:p>
    <w:p>
      <w:r>
        <w:rPr>
          <w:b/>
        </w:rPr>
        <w:t xml:space="preserve">Quelle: </w:t>
      </w:r>
      <w:r>
        <w:t>https://mcp.opencaselaw.ch/entscheid/vd_findinfo_D_cision___2013___486</w:t>
      </w:r>
    </w:p>
    <w:p>
      <w:r>
        <w:t>FR: VD_FINDINFO Décision / 2013 / 486 du 29 mai 2013</w:t>
      </w:r>
    </w:p>
    <w:p>
      <w:r>
        <w:t>IT: VD_FINDINFO Décision / 2013 / 486 del 29 maggio 2013</w:t>
      </w:r>
    </w:p>
    <w:p>
      <w:pPr>
        <w:pStyle w:val="Heading2"/>
      </w:pPr>
      <w:r>
        <w:t>Regeste</w:t>
      </w:r>
    </w:p>
    <w:p>
      <w:r>
        <w:t>DROIT D'OBTENIR UNE DÉCISION | 29 Cst., 393 al. 2 let. a CPP (CH), 5 CPP (CH)</w:t>
      </w:r>
    </w:p>
    <w:p>
      <w:pPr>
        <w:pStyle w:val="Heading2"/>
      </w:pPr>
      <w:r>
        <w:t>Volltext</w:t>
      </w:r>
    </w:p>
    <w:p>
      <w:r>
        <w:t>Vaud Tribunal cantonal Chambre des curatelles 29.05.2013 Décision / 2013 / 486</w:t>
      </w:r>
    </w:p>
    <w:p>
      <w:r>
        <w:t>DROIT D'OBTENIR UNE DÉCISION | 29 Cst., 393 al. 2 let. a CPP (CH), 5 CPP (CH)</w:t>
      </w:r>
    </w:p>
    <w:p>
      <w:r>
        <w:t>TRIBUNAL CANTONAL 341 PE09.002680-NKS CHAMBRE DES RECOURS PENALE __________________________________________ Séance du 29 mai 2013 __________________ Présidence de               M. Krieger , président Juges :              MM. Abrecht et Perrot Greffière :              Mme Mirus ***** Art. 29 al. 1 Cst.; 5 al. 1, 393 al. 2 let. a CPP La Chambre des recours pénale prend séance à huis clos pour statuer sur le recours pour déni de justice interjeté le 18 avril 2013 par A.K.________ dans le cadre de la procédure n° PE09.002680-NKS ouverte devant le Ministère public de l’arrondissement de l’Est vaudois. Elle considère: E n  f a i t : A. a) Le 11 février 2009, ensuite de diverses plaintes déposées contre A.R.________, dont celle déposée le 2 mars 2009 par A.K.________, une enquête a été ouverte contre le prénommé, par le Juge d’instruction de l’arrondissement de l’Est vaudois, désormais le Ministère public de l’arrondissement de l’Est vaudois, pour abus de confiance, escroquerie, gestion déloyale et faux dans les titres. Les nombreux plaignants auraient confié différentes sommes à A.R.________ en vue de les faire fructifier par des placements, mais n’auraient récupéré qu’une partie de leurs investissements, voire rien du tout, malgré leurs demandes répétées, puis diverses sommations. b) Le 25 mai 2009, compte tenu du nombre élevé de victimes, le juge d’instruction a confié le dossier à la Brigade financière de la Police cantonale vaudoise, à charge pour cette dernière de procéder à toutes investigations et auditions utiles aux fins d’établir l’activité délictueuse d’A.R.________. c) Faisant suite à la lettre du conseil de A.K.________ du 18 août 2009, le Juge d’instruction du canton de Vaud, par courrier du 25 août 2009, a indiqué que l’enquête n’accusait aucun retard particulier. Il a relevé qu’initialement, le juge d’instruction avait eu l’intention d’instruire seul l’affaire en cause pour éviter les retards causés par la surcharge de la brigade financière, mais que devant l’ampleur grandissante du nombre de plaignants, il s’était finalement résolu à saisir la police cantonale. Il a précisé que le dossier contenait déjà plus de 130 pièces et 10 pages de procès-verbal des opérations, ce qui dénotait un certain dynamisme, conforté au demeurant par les aveux recueillis au mois de juillet 2009. Ceux-ci permettraient de clore l’instruction dans des délais bien inférieurs à ceux qui s’imposaient habituellement dans ce type de dossier, soit trois ans. d) Faisant suite au courrier de la prénommée du 11 février 2011, par lequel cette dernière avait requis des informations quant à la suite de la procédure, le procureur, désormais en charge du dossier, a indiqué que la rédaction du rapport de police était en cours et que celui-ci pourrait être déposé les prochaines semaines. e) Le rapport final de la police a été déposé le 17 octobre 2011. f) Par courrier du 20 décembre 2012 adressé au Procureur général, le Ministère public a déclaré n’avoir pas eu le temps d’étudier le rapport de la police du 17 octobre 2011, qui comptait cinquante pages. g) Par courrier du 5 décembre 2012, respectivement du 10 décembre 2012, tant A.R.________ que A.K.________ se sont plaints des lenteurs de la procédure. B. a) Par acte du 18 avril 2013, A.K.________ a saisi la Chambre des recours pénale d’un recours pour déni de justice, concluant sous suite de frais et dépens à ce que soit constatée la violation du principe de célérité et à ce que le procureur soit enjoint à rendre une décision dans les meilleurs délais. b) Les parties plaignantes ont été invitées à se déterminer sur le recours. Dans leurs déterminations des 6, 7, 8 et 24 mai 2013, T.________, G.________, C.R.________, B.R.________, J.________, E.K.________, N.________ et W.________, parties plaignantes, se sont ralliés aux griefs et conclusions contenues dans le recours déposé par A.K.________. Les autres parties plaignantes, soit M.________, C.Z.________, B.Z.________, A.Q.________, B.Q.________, C.________, F.________, B.________, A.E.________, I.E.________, J.E.________, K.E.________ et L.E.________, n’ont pas procédé dans le délai qui leur a été imparti pour se déterminer. c) Par acte du 8 mai 2013, le prévenu A.R.________ a conclu à l’admission du recours interjeté par A.K.________. d) Dans ses déterminations du 13 mai 2013, le procureur s’est référé à sa lettre du 20 décembre 2012 pour expliquer le retard pris dans ce dossier. Il a précisé qu’il avait enfin pu prendre connaissance du rapport de police et qu’il était dès lors en mesure de mettre le dossier en prochaine clôture. E n  d r o i t : 1. La procédure de recours est régie par les dispositions prévues aux art. 393 ss CPP. Le recours peut être formé notamment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formé par une partie plaignante, qui a qualité pour agir au sens de l'art. 382 al. 1 CPP. En effet, ce recours a été formé devant l’autorité compétente pour déni de justice et retard injustifié de la part du Procureur et il satisfait aux conditions de forme posées par l’art. 385 al. 1 CPP. 2. a)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al. 1 CPP leur impose d’engager les procédures pénales sans délai et de les mener à terme sans retard injustifié. Si l’autorité de recours constate un déni de justice ou un retard injustifié, elle peut donner des instructions à l’autorité concernée en lui impartissant des délais pour s’exécuter (art. 397 al. 4 CPP). b)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IV 54 c. 3.3.3; ATF 130 I 312 c. 5.2; TF 6B_908/2009, du 3 novembre 2010, c. 3.1 non publié à l’ATF 136 IV 188; CREP 15 janvier 2013/12). c) En l’espèce, le rapport final de la police a été déposé le 17 octobre 2011 et le procureur n’a effectué aucun acte de procédure depuis lors. Bien qu’il s’agisse d’une affaire d’une certaine complexité, on ne peut qu’admettre avec la recourante qu’un délai de dix-sept mois pour prendre connaissance d’un rapport financier de cinquante pages apparaît excessif et que l’inaction du procureur ne se justifie dès lors pas, étant précisé que la jurisprudence susmentionnée ne permet pas à ce dernier d’invoquer une surcharge de travail pour justifier son retard. Le grief soulevé par la recourante doit donc être admis. Dès lors que dans ses déterminations du 13 mai 2013, le procureur a indiqué qu’il avait enfin pu prendre connaissance du rapport de police et qu’il était ainsi en mesure de mettre le dossier en prochaine clôture, il convient de lui renvoyer le dossier pour qu’il procède dans ce sens. 3. Il résulte de ce qui précède que le recours doit être admis et le dossier de la cause renvoyé au Ministère public de l’arrondissement de l’Est vaudois pour qu’il procède dans le sens des considérants. S'agissant des conclusions tendant à l’allocation de dépens prises par la recourante, par certaines des parties plaignantes, ainsi que par le prévenu, il appartiendra le cas échéant à ces derniers d’adresser à la fin de la procédure leurs prétentions à l’autorité pénale compétente selon les art. 429 à 436 CPP (CREP 16 avril 2013/279 c. 4 et les réf. cit.; CREP 21 mars 2013/155 c. 3 et les réf. cit.; CREP 22 août 2012/568 et la réf. cit.). Les frais de la procédure de recours, constitués en l'espèce du seul émolument d'arrêt, par 660 fr. (art. 20 al. 1 TFJP [tarif des frais judiciaires pénaux; RSV 312.03.1]), seront laissés à la charge de l’Etat (art. 428 al. 1 CPP). Par ces motifs, la Chambre des recours pénale, statuant à huis clos, prononce : I. Le recours est admis. II. Le dossier de la cause est renvoyé au Ministère public de l’arrondissement de l’Est vaudois pour qu’il procède dans le sens des considérants. III. Les frais de la procédure de recours, par 660 fr. (six cent soixante francs), sont laissés à la charge de l’Etat. IV. Le présent arrêt est exécutoire. Le président :               La greffière : Du L'arrêt qui précède, dont la rédaction a été approuvée à huis clos, est notifié, par l'envoi d'une copie complète, à : - M. Antoine Eigenmann, avocat (pour A.K.________), - Ministère public central; et communiqué à : ‑ M. Christian Favre, avocat (pour A.R.________), - M. Henri Bercher, avocat (pour C.R.________ et B.R.________), - M. Robert Fox, avocat (pour M.________), - M. Romano Buob, avocat (pour C.Z.________ et B.Z.________), - M. Gilles Crettol, avocat (pour G.________), - M. Jean-Marc Reymond, avocat (pour J.________), - M. Luc Del Rizzo, avocat (pour N.________, B.K.________, C.K.________, D.K.________, W.________ et E.K.________), - M. Laurent Trivelli, avocat (pour T.________), - M. Nicolas Rouiller, avocat (pour A.Q.________ et B.Q.________), - Mme Ornella Varini-Rossi, avocate (pour C.________, F.________, B.________, A.E.________, I.E.________, J.E.________, K.E.________ et L.E.________), - Mme [...], - M. [...], - M. [...], - M. [...], - M. [...], - Mme [...], - Mme [...], - Mme [...], - Mme [...], - M. [...], - M. [...], - [...], - Mme [...], - Mme [...], - M. [...], - Mme [...], - Mme [...], - M. [...], - M. [...], - Mme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