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481 vom 21. Mai 2013</w:t>
      </w:r>
    </w:p>
    <w:p>
      <w:r>
        <w:t>VD Tribunal cantonal, 2013-05-21, FR</w:t>
      </w:r>
    </w:p>
    <w:p>
      <w:r>
        <w:rPr>
          <w:b/>
        </w:rPr>
        <w:t xml:space="preserve">Quelle: </w:t>
      </w:r>
      <w:r>
        <w:t>https://mcp.opencaselaw.ch/entscheid/vd_findinfo_D_cision___2013___481</w:t>
      </w:r>
    </w:p>
    <w:p>
      <w:r>
        <w:t>FR: VD_FINDINFO Décision / 2013 / 481 du 21 mai 2013</w:t>
      </w:r>
    </w:p>
    <w:p>
      <w:r>
        <w:t>IT: VD_FINDINFO Décision / 2013 / 481 del 21 maggio 2013</w:t>
      </w:r>
    </w:p>
    <w:p>
      <w:pPr>
        <w:pStyle w:val="Heading2"/>
      </w:pPr>
      <w:r>
        <w:t>Regeste</w:t>
      </w:r>
    </w:p>
    <w:p>
      <w:r>
        <w:t>RISQUE DE FUITE, DÉTENTION PRÉVENTIVE, RISQUE DE RÉCIDIVE | 221 al. 1 let. a CPP (CH), 221 al. 1 let. c CPP (CH), 222 CPP (CH), 393 al. 1 let. c CPP (CH)</w:t>
      </w:r>
    </w:p>
    <w:p>
      <w:pPr>
        <w:pStyle w:val="Heading2"/>
      </w:pPr>
      <w:r>
        <w:t>Volltext</w:t>
      </w:r>
    </w:p>
    <w:p>
      <w:r>
        <w:t>Vaud Tribunal cantonal Chambre des recours civile 31.05.2013 Décision / 2013 / 481</w:t>
      </w:r>
    </w:p>
    <w:p>
      <w:r>
        <w:t>RISQUE DE FUITE, DÉTENTION PRÉVENTIVE, RISQUE DE RÉCIDIVE | 221 al. 1 let. a CPP (CH), 221 al. 1 let. c CPP (CH), 222 CPP (CH), 393 al. 1 let. c CPP (CH)</w:t>
      </w:r>
    </w:p>
    <w:p>
      <w:r>
        <w:t>TRIBUNAL CANTONAL 320 PE13.003871-CMD CHAMBRE DES RECOURS PENALE __________________________________________ Séance du 31 mai 2013 __________________ Présidence de               M. KRIEGER, président Juges :              MM. Abrecht et Perrot Greffière :              Mme Molango ***** Art. 221 al. 1 let. a et c, 222, 393 al. 1 let. c CPP Vu l' enquête n° PE13.003871-PGN instruite par le Ministère public de l’arrondissement de Lausanne contre G.________ pour vol et infraction à Loi fédérale sur les étrangers (LEtr; RS 142.20), vu l’appréhension de G.________ le 19 mai 2013, vu la demande du 19 mai 2013, par laquelle le Ministère public a requis la mise en détention provisoire du prénommé pour une durée de deux mois, vu l’ordonnance du 21 mai 2013, par laquelle le Tribunal des mesures de contrainte a ordonné la mise en détention provisoire de G.________ pour une durée maximale d’un mois, soit au plus tard jusqu’au 19 juin 2013, vu le courrier du 24 mai 2013, par lequel G.________ a contesté son maintien en détention provisoire,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mis en cause pour avoir dérobé le téléphone portable de U.________, en le lui arrachant des mains, la nuit du 19 mai 2013, qu’il lui est également reproché d’être en situation irrégulière en Suisse, qu’il a été interpellé par un policier rapidement après le vol, alors qu’il prenait la fuite et que la jeune fille le poursuivait, que cette dernière l’a formellement reconnu (cf. rapport d’arrestation du 19 mai 2013, p. 2), qu’il a déclaré ne pas se souvenir des faits, car il était « bourré » (PV aud. MP du 19 mai 2013, ligne 32; PV aud. TMC du 21 mai 2013, ligne 19), qu’il a toutefois admis, dans son courrier du 24 mai 2013, avoir commis le vol en question (P. 20), que, compte tenu de ce qui précède, la condition préalable à toute détention – les forts soupçons de culpabilité – est dès lors réalisée (art. 221 al. 1 CPP); attendu que l'ordonnance entreprise se fonde également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tunisien né en 1989, sans domicile fixe, ne dispose d'aucun statut légal en Suisse, qu’il fait en effet l’objet d’une interdiction d’entrée sur territoire helvétique jusqu’en 2016 (PV aud. MP du 19 mai 2013, ligne 35), qu’en outre, il est sans ressources financières (ibid., ligne 37), qu’il a déclaré ne pas vouloir rester en Suisse et qu’en cas de libération, il se rendrait à Paris chez une tante (PV aud. MP du 19 mai 2013, ligne 64; PV aud. TMC du 21 mai 2013, ligne 25), qu’il n'a dès lors aucune attache avec la Suisse, que, dans ces circonstances, il y a sérieusement lieu de craindre que le recourant ne tente de se soustraire aux poursuites engagées contre lui et ne tombe dans la clandestinité, que le risque de fuite, bien réel, justifie son maintien en détention provisoire, que, pour le surplus, aucune mesure de substitution n'est propre à écarter le risque de fuite (art. 237 al. 3 CPP), que les conditions de la mise en détention étant réalisées pour le risque de fuite, il n'est pas nécessaire d'examiner si le risque de réitération justifie également le maintien en détention de G.________;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G.________ est placé en détention provisoire depuis le 19 mai 2013, soit depuis deux semaines environ, qu'il sied de relever qu’il a été condamné à deux reprises pour des infractions similaires, à savoir en 2011 pour séjour illicite et en 2012 pour vol, qu’en outre, il ressort des pièces au dossier que le recourant est également impliqué dans d’autres vols, qu’il a en effet été interpellé le 23 février 2013 ensuite du vol d’un porte-monnaie, et le 7 avril 2013 en possession d’un autre porte-monnaie volé (cf. rapport d’investigation du 7 avril 2013; rapport de police du 23 février 2013), qu’il a admis avoir dérobé un sac à main en date du 16 avril 2013 (cf. rapport de police du 23 février 2013, p. 3), que par ailleurs, il a indiqué consommer quotidiennement de l’héroïne et de la cocaïne (PV aud. MP du 19 mai 2013, ligne 54), qu'au vu des charges qui pèsent contre lui, la durée de la détention provisoire du recourant demeure proportionnée à la peine à laquelle il s'expose; attendu, en définitive, que le recours, manifestement mal fondé, doit être rejeté et l’ordonnance confirmée, qu’il convient toutefois de relever que le courrier du 24 mai 2013 de G.________ est peu clair, cet acte pouvant éventuellement être interprété comme une demande de libération au sens de l’art. 228 al. 1 CPP, que dans ces conditions, les frais de la procédure de recours, par 550 fr. (art. 20 al. 1 TFJP [Tarif des frais judiciaires pénaux du 28 septembre 2010; RSV 312.03.1]), seront exceptionnellement laissés à la charge de l’Etat. Par ces motifs, la Chambre des recours pénale, statuant à huis clos : I. Rejette le recours. II. Confirme l'ordonnance du 21 mai 2013. III. Dit que les frais d'arrêt, par 550 fr. (cinq cent cinquante francs), sont laissés à la charge de l’Etat. IV. Déclare le présent arrêt exécutoire. Le président :               La greffière : Du L'arrêt qui précède, dont la rédaction a été approuvée à huis clos, est notifié, par l'envoi d'une copie complète, à : - M. G.________, - Me Séverine Berger, avocate (pour G.________), - Ministère public central, et communiqué à : ‑ Mme la Présidente du Tribunal des mesures de contrainte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