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443 vom 21. Mai 2013</w:t>
      </w:r>
    </w:p>
    <w:p>
      <w:r>
        <w:t>VD Tribunal cantonal, 2013-05-21, FR</w:t>
      </w:r>
    </w:p>
    <w:p>
      <w:r>
        <w:rPr>
          <w:b/>
        </w:rPr>
        <w:t xml:space="preserve">Quelle: </w:t>
      </w:r>
      <w:r>
        <w:t>https://mcp.opencaselaw.ch/entscheid/vd_findinfo_D_cision___2013___443</w:t>
      </w:r>
    </w:p>
    <w:p>
      <w:r>
        <w:t>FR: VD_FINDINFO Décision / 2013 / 443 du 21 mai 2013</w:t>
      </w:r>
    </w:p>
    <w:p>
      <w:r>
        <w:t>IT: VD_FINDINFO Décision / 2013 / 443 del 21 maggio 2013</w:t>
      </w:r>
    </w:p>
    <w:p>
      <w:pPr>
        <w:pStyle w:val="Heading2"/>
      </w:pPr>
      <w:r>
        <w:t>Regeste</w:t>
      </w:r>
    </w:p>
    <w:p>
      <w:r>
        <w:t>ADMINISTRATION DES PREUVES, AUDITION OU INTERROGATOIRE, TÉMOIN | 147 CPP (CH), 394 let. b CPP (CH)</w:t>
      </w:r>
    </w:p>
    <w:p>
      <w:pPr>
        <w:pStyle w:val="Heading2"/>
      </w:pPr>
      <w:r>
        <w:t>Erwägungen</w:t>
      </w:r>
    </w:p>
    <w:p>
      <w:r>
        <w:rPr>
          <w:b/>
        </w:rPr>
        <w:t>E. 1</w:t>
      </w:r>
    </w:p>
    <w:p>
      <w:r>
        <w:t>a) Le recourant reproche en premier lieu au Ministère public de l’arrondissement de Lausanne de n’avoir pas procédé à une deuxième audition de N.________. b) Si une décision du Ministère public d’administrer ou de refuser d’administrer une preuve au sens des art. 139 ss CPP (Code de procédure pénale suisse; RS 312.0) peut en principe faire l’objet d’un recours selon les art. 393 ss CPP (Keller, in: Donatsch/Hansjakob/Lieber [éd.], Kommentar zur Schweizerischen Strafprozessordnung, Zurich/Bâle/Genève 2010, n. 16 ad art. 393 CPP; CREP 18 octobre 2012/651; CREP 22 août 2012/485; CREP 3 août 2012/470),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la 437 c. 1; TF 1B_189/2012 du 17 août 2012, in: SJ 2012 I 89 c. 1.2; TF 1B_688/2011 du 14 mars 2012). Cette règle comporte toutefois des exceptions, notamment lorsque le refus porte sur des moyens de preuve qui risquent de disparaître et qui visent des faits décisifs non encore élucidés (ATF 133 IV 335 c. 4; ATF 101 la 161; ATF 98 lb 282 c. 4; TF 1B_189/2012 du 17 août 2012, in: SJ 2012 I 89 c. 1.2; TF 1B_688/2011 du 14 mars 2012 et les réf.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CREP 18 octobre 2012/651; CREP 22 août 2012/485; voir aussi TF 1B_189/2012 du 17 août 2012, in: SJ 2012 I 89 c. 2.1). c) En l’espèce, la réquisition du recourant de procéder à une nouvelle audition de N.________ pourra être réitérée sans préjudice devant le Tribunal de première instance, de sorte que le recours est irrecevable sur ce point.</w:t>
      </w:r>
    </w:p>
    <w:p>
      <w:r>
        <w:rPr>
          <w:b/>
        </w:rPr>
        <w:t>E. 3</w:t>
      </w:r>
    </w:p>
    <w:p>
      <w:r>
        <w:t>a) Le recourant fait ensuite grief au Ministère public de n’avoir pas ordonné la réaudition du témoin D.________ et le retranchement du procès-verbal d’audition de celui-ci du 19 avril 2012 (cf. PV aud. 1). Il soutient que le témoignage de D.________, qui serait l’ami des plaignants, ne correspondrait pas aux déclarations de son épouse. Il n’aurait en outre pas pu participer à l’audition de ce témoin, ce qui rendrait selon lui ce témoignage inexploitable au regard de l’art. 147 CPP. b) Aux termes de l’art. 393 al. 1 let. a CPP, le recours est recevable contre les décisions et actes de procédure du ministère public. Une décision par laquelle le ministère public, en sa qualité d’autorité investie de la direction de la procédure dans la procédure préliminaire (cf. art. 61 let. a CPP), refuse de retrancher du dossier des pièces relatives à des moyens de preuve dont le prévenu soutient qu’ils sont inexploitables (cf. art. 141 al. 5 CPP) est ainsi susceptible de recours selon les art. 393 ss CPP (Daniel Häring, in: Niggli/Heer/Wiprächtiger [éd.], Basler Kommentar, Schweizerische Strafprozessordnung, Jugendstrafprozessordnung, Bâle 2011, n. 118 ad art. 141 CPP; Jérôme Bénédict/Jean Treccani, in: Kuhn/Jeanneret [éd.], Commentaire romand, Code de procédure pénale suisse, Bâle 2011, n. 55 ad art. 141 CPP). c) Selon l’art. 147 al. 1, 1 re phrase CPP, les parties ont le droit d’assister à l’administration des preuves par le ministère public et les tribunaux et de poser des questions aux comparants. Aux termes de l’art. 147 al. 3 CPP, une partie ou son conseil peuvent demander que l’administration des preuves soit répétée lorsque, pour des motifs impérieux, le conseil juridique ou la partie non représentée n’a pas pu y prendre part. Les preuves administrées en violation de l’art. 147 CPP ne sont pas exploitables à la charge de la partie qui n’était pas présente. d) En l’espèce, l’audition de D.________ a eu lieu alors que S.________ n’avait pas encore été identifié comme auteur des délits et crimes qui lui sont reprochés et qu’il n’était dès lors pas partie à la procédure. On ne saurait par conséquent reprocher au Ministère public le fait que le prévenu et son défenseur n’aient pas pu assister à l’audition de ce témoin. L’audition du 19 avril 2012 n’est donc nullement inexploitable. Au surplus, l’art. 147 al. 4 CPP prévoit seulement que les preuves administrées en violation de l’art. 147 CPP ne sont pas exploitables à la charge de la partie qui n’était pas présente. Il ne prévoit pas que ces preuves soient «en aucun cas exploitables» (cf. art. 141 al. 1 CPP), avec cette conséquence qu’elles devraient être retranchées du dossier (cf. art. 141 al. 5 CPP). Cela étant, selon la jurisprudence de la Cour européenne des droits de l’Homme et du Tribunal fédéral, le prévenu a, en vertu des art. 6 par. 3 let. d CEDH, 29 al. 2 et 32 al. 2 Cst., le droit d’interroger les témoins à charge, s’il l’exige en temps utile et de manière adéquate (TF 6B_731/2009 du 9 novembre 2010 c. 4.1; TF 6B_918/2009 du 11 mars 2010 c. 1). Il appartiendra ainsi aux autorités pénales de faire en sorte que, à un stade ou à un autre de la procédure, l’audition du témoin D.________ puisse être répétée en présence du prévenu et de son défenseur.</w:t>
      </w:r>
    </w:p>
    <w:p>
      <w:r>
        <w:rPr>
          <w:b/>
        </w:rPr>
        <w:t>E. 4</w:t>
      </w:r>
    </w:p>
    <w:p>
      <w:r>
        <w:t>En définitive, le recours doit être rejeté dans la mesure où il est recevable, sans autres échanges d’écritures (art. 390 al. 2 CPP). Les frais de la procédure de recours, constitués en l’espèce du seul émolument d’arrêt, par 660 fr. (art. 20 al. 1 TFJP [tarif des frais judiciaires pénaux; RSV 312.03.1]), ainsi que les frais imputables à la défense d’office (art. 422 al. 1 et al.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dans la mesure où il est recevable. II. L’ordonnance est confirmée. III. L’indemnité allouée au défenseur d’office du recours est fixée à 583 fr. 20 (cinq cent huitante-trois francs et vingt centimes). IV. Les frais d’arrêt, par 660 fr. (six cent soixante francs), ainsi que l’indemnité due au défenseur d’office de S.________, par 583 fr. 20 (cinq cent huitante-trois francs et vingt centimes), sont mis à la charge de ce dernier. V. Le remboursement à l’Etat de l’indemnité allouée au chiffre III ci-dessus sera exigible pour autant que la situation économique de S.________ se soit améliorée. VI. Le présent arrêt est exécutoire. Le président :               La greffière : Du L'arrêt qui précède, dont la rédaction a été approuvée à huis clos, est notifié, par l'envoi d'une copie complète, à : - Mme Anne-Rebecca Bula, avocate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