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426 vom 19. April 2013</w:t>
      </w:r>
    </w:p>
    <w:p>
      <w:r>
        <w:t>VD Tribunal cantonal, 2013-04-19, FR</w:t>
      </w:r>
    </w:p>
    <w:p>
      <w:r>
        <w:rPr>
          <w:b/>
        </w:rPr>
        <w:t xml:space="preserve">Quelle: </w:t>
      </w:r>
      <w:r>
        <w:t>https://mcp.opencaselaw.ch/entscheid/vd_findinfo_D_cision___2013___426</w:t>
      </w:r>
    </w:p>
    <w:p>
      <w:r>
        <w:t>FR: VD_FINDINFO Décision / 2013 / 426 du 19 avril 2013</w:t>
      </w:r>
    </w:p>
    <w:p>
      <w:r>
        <w:t>IT: VD_FINDINFO Décision / 2013 / 426 del 19 aprile 2013</w:t>
      </w:r>
    </w:p>
    <w:p>
      <w:pPr>
        <w:pStyle w:val="Heading2"/>
      </w:pPr>
      <w:r>
        <w:t>Regeste</w:t>
      </w:r>
    </w:p>
    <w:p>
      <w:r>
        <w:t>DÉCISION D'IRRECEVABILITÉ | 310 CPP (CH), 385 CPP (CH)</w:t>
      </w:r>
    </w:p>
    <w:p>
      <w:pPr>
        <w:pStyle w:val="Heading2"/>
      </w:pPr>
      <w:r>
        <w:t>Erwägungen</w:t>
      </w:r>
    </w:p>
    <w:p>
      <w:r>
        <w:rPr>
          <w:b/>
        </w:rPr>
        <w:t>E. 1</w:t>
      </w:r>
    </w:p>
    <w:p>
      <w:r>
        <w:t>a) En vertu de l'art. 396 al. 1 CPP (Code de procédure pénale suisse du 5 octobre 2007, RS 312.0), le recours contre les décisions notifiées par écrit ou oralement est motivé et adressé par écrit, dans le délai de dix jours, à l'autorité de recours. Aux termes de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Conformément à l'art. 385 al. 2 CPP, si le mémoire ne satisfait pas à ces exigences, l'autorité de recours le renvoie au recourant pour qu'il le complète dans un bref délai. Si, après expiration de ce délai supplémentaire, le mémoire ne satisfait toujours pas à ces exigences, l'autorité de recours n'entre pas en matière. b) En l'espèce, L.________ n'a pas refait son acte dans le délai imparti à cet effet. Son acte, qui ne satisfait pas aux exigences de motivation et de forme prévues par l'art. 385 CPP, est donc irrecevable. Supposé recevable, il devrait de toute manière être rejeté, les griefs qu’il articule, n’étant pas constitutifs d’une infraction, ne justifiaient pas l'ouverture d'une procédure pénale.</w:t>
      </w:r>
    </w:p>
    <w:p>
      <w:r>
        <w:rPr>
          <w:b/>
        </w:rPr>
        <w:t>E. 2</w:t>
      </w:r>
    </w:p>
    <w:p>
      <w:r>
        <w:t>En définitive, le recours est irrecevable. Les frais de la procédure de recours, constitués du seul émolument d'arrêt (art. 422 al. 1 CPP), par 330 fr. (art. 20 al. 1 TFJP [Tarif des frais judiciaires pénaux du 28 septembre 2010, RSV 312.03.1]), sont mis à la charge du recourant, qui succombe (art. 428 al. 1 CPP) (cf. CREP 7 mai 2012/279). Par ces motifs, la Chambre des recours pénale, statuant à huis clos, prononce : I. Le recours est irrecevable. II. Les frais du présent arrêt, par 330 fr. (trois cent trente francs), sont mis à la charge de L.________. III. Le présent arrêt est exécutoire. Le juge présidant : Le greffier : Du L'arrêt qui précède, dont la rédaction a été approuvée à huis clos, est notifié, par l'envoi d'une copie complète, à : - M. L.________, - Ministère public central,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