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418 vom 13. Mai 2013</w:t>
      </w:r>
    </w:p>
    <w:p>
      <w:r>
        <w:t>VD Tribunal cantonal, 2013-05-13, FR</w:t>
      </w:r>
    </w:p>
    <w:p>
      <w:r>
        <w:rPr>
          <w:b/>
        </w:rPr>
        <w:t xml:space="preserve">Quelle: </w:t>
      </w:r>
      <w:r>
        <w:t>https://mcp.opencaselaw.ch/entscheid/vd_findinfo_D_cision___2013___418</w:t>
      </w:r>
    </w:p>
    <w:p>
      <w:r>
        <w:t>FR: VD_FINDINFO Décision / 2013 / 418 du 13 mai 2013</w:t>
      </w:r>
    </w:p>
    <w:p>
      <w:r>
        <w:t>IT: VD_FINDINFO Décision / 2013 / 418 del 13 maggio 2013</w:t>
      </w:r>
    </w:p>
    <w:p>
      <w:pPr>
        <w:pStyle w:val="Heading2"/>
      </w:pPr>
      <w:r>
        <w:t>Regeste</w:t>
      </w:r>
    </w:p>
    <w:p>
      <w:r>
        <w:t>DÉCISION D'IRRECEVABILITÉ, MOTIVATION DE LA DEMANDE | 385 CPP (CH)</w:t>
      </w:r>
    </w:p>
    <w:p>
      <w:pPr>
        <w:pStyle w:val="Heading2"/>
      </w:pPr>
      <w:r>
        <w:t>Volltext</w:t>
      </w:r>
    </w:p>
    <w:p>
      <w:r>
        <w:t>Vaud Tribunal cantonal Chambre des recours pénale 13.05.2013 Décision / 2013 / 418</w:t>
      </w:r>
    </w:p>
    <w:p>
      <w:r>
        <w:t>DÉCISION D'IRRECEVABILITÉ, MOTIVATION DE LA DEMANDE | 385 CPP (CH)</w:t>
      </w:r>
    </w:p>
    <w:p>
      <w:r>
        <w:t>TRIBUNAL CANTONAL 268 AM12.023868/PGO CHAMBRE DES RECOURS PENALE __________________________________________ Séance du 13 mai 2013 __________________ Présidence de               M. Krieger , président Juges :              MM. Meylan et Abrecht Greffière :              Mme de Watteville Subilia ***** Art. 385 CPP Vu l' enquête n° AM12.023868/PGO instruite d'office par le Ministère public de l'arrondissement de l'Est vaudois contre U.________ pour conduite d'un véhicule automobile sans permis de conduire, séjour illégal et activité lucrative sans autorisation, vu l'ordonnance pénale du 25 janvier 2013 par laquelle le Ministère public a reconnu U.________ coupable des infractions susmentionnées, l'a condamné à une peine privative de liberté de 90 jours et a mis les frais à sa charge, vu l'opposition formée le 9 avril 2013 par U.________ contre cette décision, vu le prononcé du 11 avril 2013 par lequel le Président du Tribunal d'arrondissement de l'Est vaudois a déclaré irrecevable l'opposition à l'ordonnance pénale du 25 janvier 2013 formée le 9 avril 2013 par le prévenu (I), a dit que l'ordonnance pénale était exécutoire (II) et a dit que la décision était rendue sans frais (III), vu le courrier du 19 avril 2013 par lequel U.________ a indiqué vouloir recourir contre le prononcé du 11 avril 2013, précisant que la motivation de son recours suivrait, vu la lettre du 25 avril 2013 par laquelle la Chambre des recours pénale a imparti un délai au 6 mai 2013 à U.________ pour compléter son recours afin qu'il satisfasse aux exigences de l'art. 385 CPP, vu les pièces du dossier; attendu qu'en vertu de l'art. 396 al. 1 CPP (Code de procédure pénale suisse du 5 octobre 2007, RS 312.0), le recours contre les décisions notifiées par écrit ou oralement est motivé et adressé par écrit, dans le délai de dix jours, à l'autorité de recours, qu'aux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l'acte de recours déposé par U.________ ne satisfaisait pas aux exigences de l'art. 385 al. 1 CPP, qu'U.________ ne l'a toutefois pas complété dans le délai qui lui a été imparti pour ce faire, que son acte, ne satisfaisant toujours pas aux exigences de motivation et de forme prévues par l'art. 385 CPP, est donc irrecevable; attendu que les frais de la procédure de recours, constitués du seul émolument d'arrêt (art. 422 al. 1 CPP), par 330 fr. (art. 20 al. 1 TFJP [Tarif des frais judiciaires pénaux du 28 septembre 2010, RSV 312.03.1]), seront mis à la charge du recourant, qui succombe (art. 428 al. 1 CPP). Par ces motifs, la Chambre des recours pénale, statuant à huis clos : I. Déclare le recours irrecevable. II. Dit que les frais de la procédure de recours, par 330 fr. (trois cent trente francs), sont mis à la charge d'U.________. III. Déclare le présent arrêt exécutoire. Le président :               La greffière : Du L'arrêt qui précède, dont la rédaction a été approuvée à huis clos, est notifié, par l'envoi d'une copie complète, à : - Monsieur U.________, - Ministère public central, et communiqué à : ‑ Monsieur le Président du Tribunal d'arrondissement de l'Est vaudois, - Monsieur le Procureur de l'arrondissement de l'Est vaudois,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