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400 vom 3. Mai 2013</w:t>
      </w:r>
    </w:p>
    <w:p>
      <w:r>
        <w:t>VD Tribunal cantonal, 2013-05-03, FR</w:t>
      </w:r>
    </w:p>
    <w:p>
      <w:r>
        <w:rPr>
          <w:b/>
        </w:rPr>
        <w:t xml:space="preserve">Quelle: </w:t>
      </w:r>
      <w:r>
        <w:t>https://mcp.opencaselaw.ch/entscheid/vd_findinfo_D_cision___2013___400</w:t>
      </w:r>
    </w:p>
    <w:p>
      <w:r>
        <w:t>FR: VD_FINDINFO Décision / 2013 / 400 du 3 mai 2013</w:t>
      </w:r>
    </w:p>
    <w:p>
      <w:r>
        <w:t>IT: VD_FINDINFO Décision / 2013 / 400 del 3 maggio 2013</w:t>
      </w:r>
    </w:p>
    <w:p>
      <w:pPr>
        <w:pStyle w:val="Heading2"/>
      </w:pPr>
      <w:r>
        <w:t>Regeste</w:t>
      </w:r>
    </w:p>
    <w:p>
      <w:r>
        <w:t>DÉTENTION PRÉVENTIVE | 221 al. 1 let. a CPP (CH), 221 al. 1 let. b CPP (CH), 221 al. 1 let. c CPP (CH), 221 CPP (CH)</w:t>
      </w:r>
    </w:p>
    <w:p>
      <w:pPr>
        <w:pStyle w:val="Heading2"/>
      </w:pPr>
      <w:r>
        <w:t>Volltext</w:t>
      </w:r>
    </w:p>
    <w:p>
      <w:r>
        <w:t>Vaud Tribunal cantonal Cour des assurances sociales 03.05.2013 Décision / 2013 / 400</w:t>
      </w:r>
    </w:p>
    <w:p>
      <w:r>
        <w:t>DÉTENTION PRÉVENTIVE | 221 al. 1 let. a CPP (CH), 221 al. 1 let. b CPP (CH), 221 al. 1 let. c CPP (CH), 221 CPP (CH)</w:t>
      </w:r>
    </w:p>
    <w:p>
      <w:r>
        <w:t>TRIBUNAL CANTONAL 249 PE09.007490-BEB/MAO/AMI CHAMBRE DES RECOURS PENALE __________________________________________ Séance du 3 mai 2013 __________________ Présidence de               M. Krieger , président Juges :              MM. Abrecht et Maillard Greffière :              Mme Rouiller ***** Art. 221 CPP Vu l'enquête n o PE09.007490-BEB instruite d'office et sur plainte de [...] et K.________ contre A.G.________ et B.G.________ par le Juge d'instruction de l'arrondissement de Lausanne pour infraction à la LEtr (Loi fédérale sur les étrangers du 16 décembre 2005, RS 142.20) et lésions corporelles simples, vu l'ordonnance de renvoi du 28 janvier 2010, par laquelle A.G.________ et B.G.________ ont été renvoyés devant le Tribunal de police de l'arrondissement de Lausanne, vu la requête d'aggravation de l'accusation présentée par les parties plaignantes devant le Tribunal de police à l'audience du 27 octobre 2010, tendant à ce que soient également retenues les lésions corporelles graves, vu le jugement rendu le 31 octobre 2012 par le Tribunal de police de l'arrondissement de Lausanne dans la cause concernant C.________, B.G.________, A.G.________ et [...] lequel, notamment, constatait par défaut qu'A.G.________ s'était rendu coupable de lésions corporelles simples, lésions corporelles graves et infraction à la LEtr (IV), l'a condamné par défaut à une peine privative de liberté de dix mois (V), a révoqué par défaut le sursis accordé le 21 avril 2008 à A.G.________ par la [...] et a ordonné l'exécution de la peine pécuniaire de 15 jours-amende (VI), vu la demande de nouveau jugement déposée le 14 décembre 2012 par A.G.________, vu la décision du 22 avril 2013, par laquelle le Tribunal de police de l'arrondissement de Lausanne a fixé une nouvelle audience de jugement pour le 30 mai 2013, a ordonné la détention d'A.G.________ pour des motifs de sûreté (I) et a dit que les frais de la cause, arrêtés à 700 francs, suivaient le sort de la cause (II), vu le recours interjeté le 30 avril 2013 par A.G.________ à l'encontre de cette décision, vu les pièces du dossier; attendu qu'A.G.________ conclut à l'admission de son recours, à l'annulation de la décision ordonnant la détention pour des motifs de sûreté rendue le 22 avril 2013 par le Tribunal de police de l'arrondissement de Lausanne et à sa libération immédiate; attendu que, selon l'art. 393 al. 1 let. c CPP (Code de procédure pénale suisse du 5 octobre 2007; RS 312.0), le recours est recevable contre les décisions du Tribunal des mesures de contrainte dans les cas prévus par le code, que d'après l’art. 222 CPP, le détenu peut attaquer devant l’autorité de recours les décisions ordonnant une mise en détention provisoire ou une mise en détention pour des motifs de sûreté ou encore la prolongation ou le terme de cette détention, qu'adressé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le recours, qui satisfait aux exigences de forme de l'art. 385 al. 1 CPP,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ces trois conditions ne sont pas cumulatives, que le fait que l'une d'elles au moins soit réalisée permet de justifier la détention provisoire respectivement la détention pour des motifs de sûreté, que la détention provisoire et la détention pour des motifs de sûreté ne doivent pas durer plus longtemps que la peine privative de liberté prévisible (art. 212 al. 3 CPP); attendu que la détention avant jugement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avant jugement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A.G.________ et son frère B.G.________ ont été renvoyés devant le premier juge pour avoir, lors d'une bagarre qui a eu lieu sur le chantier du M2000 à Lausanne le 17 mars 2009, frappé C.________ à coups de poing et de pied alors que celui-ci était au sol, causant au plaignant des lésions qui l'ont rendu totalement incapable de travailler du 1 er mai 2009 au 30 avril 2010 au moins, que, déjà condamné pour séjour illégal pour la période courant jusqu’au 8 juin 2007, A.G.________ a poursuivi son séjour illicite de mars 2007 à début juillet 2009 en exerçant plusieurs activités lucratives sans être au bénéfice d'une autorisation de travailler, que pour les faits qui précèdent, il a été condamné par défaut à dix mois de peine privative de liberté par jugement du 30 octobre 2012, que dans ces conditions, les soupçons de culpabilité sont manifestes et c'est en vain qu'A.G.________ plaide la cause au fond; attendu que l'ordonnance attaquée se fonde notamment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l'occurrence, A.G.________ –  qui réside à l'étranger et n'a pas d'autorisation de séjour ou de travail en Suisse – craint d'être arrêté s'il se rend sur notre territoire (P. 70), que le recourant reconnaît lui-même qu'en raison de sa situation personnelle, le risque de fuite n'est pas impossible dans son cas (mémoire p. 7), que n'est ainsi pas décisif l'argument selon lequel ce risque serait improbable, le recourant ayant demandé un nouveau jugement pour avoir la possibilité de se défendre, que, partant, le risque de fuite est bien réel, qu'il n'y a par conséquent pas lieu d'examiner s'il existe également un risque de réitération; attendu qu'aucune mesure de substitution n'est susceptible de prévenir efficacement le risque de fuite (art. 212 al. 2 let. c CPP), que le recourant n'en propose d'ailleurs pas, qu'enfin, la détention, qui a débuté le 22 avril 2013 et a été ordonnée jusqu'à la date du nouveau jugement (30 mai 2013), respecte le principe de la proportionnalité compte tenu des charges retenues contre l'intéressé et de la peine encourue (ATF 132 I 21 c. 4.1; ATF 128 I 129 c. 2.2); attendu, en définitive, que le recours, manifestement mal fondé, doit être rejeté sans autres échanges d'écritures (art. 390 al. 2 CPP) et la décision ordonnant la détention pour des motifs de sûreté confirmée, que les frais de la procédure de recours, par 550 fr. (art. 20 al. 1 TFJP [Tarif des frais judiciaires pénaux du 28 septembre 2010, RSV 312.03.1]), seront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d'A.G.________ IV. Déclare le présent arrêt exécutoire. Le président :               La greffière : Du L'arrêt qui précède, dont la rédaction a été approuvée à huis clos, est notifié, par l'envoi d'une copie complète, à : - Me Jean-Christophe Oberson, avocat (pour A.G.________), - Ministère public central, et communiqué à : ‑ M. le Président du Tribunal de police de l'arrondissement de Lausanne, - M. le Procureur de l'arrondissement de Lausanne, - Me Gilles-Antoine Hofstetter, avocat (pour C.________ - Me Samuel Pahud, avocat (pour 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