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389 vom 9. April 2013</w:t>
      </w:r>
    </w:p>
    <w:p>
      <w:r>
        <w:t>VD Tribunal cantonal, 2013-04-09, FR</w:t>
      </w:r>
    </w:p>
    <w:p>
      <w:r>
        <w:rPr>
          <w:b/>
        </w:rPr>
        <w:t xml:space="preserve">Quelle: </w:t>
      </w:r>
      <w:r>
        <w:t>https://mcp.opencaselaw.ch/entscheid/vd_findinfo_D_cision___2013___389</w:t>
      </w:r>
    </w:p>
    <w:p>
      <w:r>
        <w:t>FR: VD_FINDINFO Décision / 2013 / 389 du 9 avril 2013</w:t>
      </w:r>
    </w:p>
    <w:p>
      <w:r>
        <w:t>IT: VD_FINDINFO Décision / 2013 / 389 del 9 aprile 2013</w:t>
      </w:r>
    </w:p>
    <w:p>
      <w:pPr>
        <w:pStyle w:val="Heading2"/>
      </w:pPr>
      <w:r>
        <w:t>Regeste</w:t>
      </w:r>
    </w:p>
    <w:p>
      <w:r>
        <w:t>ASSISTANCE JUDICIAIRE, CAS BÉNIN | 132 al. 1 let. b CPP (CH)</w:t>
      </w:r>
    </w:p>
    <w:p>
      <w:pPr>
        <w:pStyle w:val="Heading2"/>
      </w:pPr>
      <w:r>
        <w:t>Volltext</w:t>
      </w:r>
    </w:p>
    <w:p>
      <w:r>
        <w:t>Vaud Tribunal cantonal Cour d'appel civile 30.04.2013 Décision / 2013 / 389</w:t>
      </w:r>
    </w:p>
    <w:p>
      <w:r>
        <w:t>ASSISTANCE JUDICIAIRE, CAS BÉNIN | 132 al. 1 let. b CPP (CH)</w:t>
      </w:r>
    </w:p>
    <w:p>
      <w:r>
        <w:t>TRIBUNAL CANTONAL 119 PE13.005708-//ACP LA PRéSIDENTE DE LA COUR D’APPEL PENALE ______________________________ Séance du 30 avril 2013 __________________ Présidence de               Mme Favrod , présidente Greffière :              Mme Choukroun ***** Parties à la présente cause : G.________ , prévenue et appelante, et Ministère public, représenté par le Procureur du Ministère public central, division affaires spéciales, contrôle et mineurs, intimé. Vu le jugement du 9 avril 2013 par lequel le Tribunal de police de l’arrondissement de l'Est vaudois a condamné G.________ pour violation simple des règles de la circulation à une amende de 60 fr., et dit qu'en cas de non paiement fautif, la peine privative de liberté de substitution est de un jour (I) et mis les frais de la cause arrêtée à 500 fr., à la charge de G.________ (II), vu l’annonce d’appel déposée le 12 avril 2013 contre ce jugement, suivie d'une déclaration d'appel motivée datée du 29 avril suivant, vu la demande d'assistance judiciaire contenue dans ces deux écritures, vu les pièces du dossier; attendu que la direction de la procédure ordonne une défense d'office (a) en cas de défense obligatoire, si le prévenu n'a pas désigné de défenseur privé, ou (b) si le prévenu ne dispose pas des moyens nécessaires et que l'assistance d'un défenseur est justifiée pour sauvegarder ses intérêts (art. 132 al. 1 CPP, Code de procédure pénale suisse du 5 octobre 2007, RS 312.0), que cette seconde condition est remplie lorsque l'affaire n'est pas de peu de gravité et qu'elle présente, sur le plan des faits ou du droit, des difficultés que le prévenu seul ne pourra pas surmonter (art. 132 al. 2 CPP), que, dans les "cas bagatelle" – soit, selon le Tribunal fédéral, ceux dans lesquels le prévenu ne risque qu'une peine de courte durée ou une amende –, le prévenu n'a pas, même s'il est indigent, de droit constitutionnel à la désignation d'un défenseur d'office gratuit (Harari et Aliberti in Kuhn/Jeanneret (éd.), Commentaire romand, Code de procédure pénale suisse, Bâle 2011, n. 67 ad art. 132 CPP, p. 559 et réf. cit.); attendu qu'en l'espèce, un tel cas bagatelle est réalisé, l'appelante ayant été condamnée à une amende de 60 francs, qu'en conséquence, le droit à l'assistance judiciaire n'est à l'évidence pas ouvert, qu'au surplus, les pièces du dossier démontrent que, tant durant l'enquête qu'aux débats de première instance, l'appelante a été à même d'exposer son point de vue et de se défendre efficacement seule, que, mal fondée, la requête d'assistance judiciaire formulée par G.________ doit être rejetée; attendu que la présente décision doit être rendue sans frais. Par ces motifs, la Présidente de la Cour d’appel pénale, statuant à huis clos : I. Refuse de désigner un défenseur d'office à G.________ dans la procédure d'appel ouverte contre le jugement rendu le 9 avril 2013 par le Tribunal de police de l'arrondissement de l'Est vaudois. II. Déclare la présente décision, rendue sans frais, exécutoire. La présidente :               La greffière : Du La décision qui précède, dont la rédaction a été approuvée à huis clos, est notifiée, par l'envoi d'une copie complète, à : - Mme G.________, - Ministère public central, et communiquée à : - Mme la Présidente du Tribunal de police de l'arrondissement de l'Est vaudois,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