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383 vom 22. März 2013</w:t>
      </w:r>
    </w:p>
    <w:p>
      <w:r>
        <w:t>VD Tribunal cantonal, 2013-03-22, FR</w:t>
      </w:r>
    </w:p>
    <w:p>
      <w:r>
        <w:rPr>
          <w:b/>
        </w:rPr>
        <w:t xml:space="preserve">Quelle: </w:t>
      </w:r>
      <w:r>
        <w:t>https://mcp.opencaselaw.ch/entscheid/vd_findinfo_D_cision___2013___383</w:t>
      </w:r>
    </w:p>
    <w:p>
      <w:r>
        <w:t>FR: VD_FINDINFO Décision / 2013 / 383 du 22 mars 2013</w:t>
      </w:r>
    </w:p>
    <w:p>
      <w:r>
        <w:t>IT: VD_FINDINFO Décision / 2013 / 383 del 22 marzo 2013</w:t>
      </w:r>
    </w:p>
    <w:p>
      <w:pPr>
        <w:pStyle w:val="Heading2"/>
      </w:pPr>
      <w:r>
        <w:t>Regeste</w:t>
      </w:r>
    </w:p>
    <w:p>
      <w:r>
        <w:t>DÉCISION D'IRRECEVABILITÉ | 385 CPP (CH)</w:t>
      </w:r>
    </w:p>
    <w:p>
      <w:pPr>
        <w:pStyle w:val="Heading2"/>
      </w:pPr>
      <w:r>
        <w:t>Volltext</w:t>
      </w:r>
    </w:p>
    <w:p>
      <w:r>
        <w:t>Vaud Tribunal cantonal Cour des assurances sociales 22.03.2013 Décision / 2013 / 383</w:t>
      </w:r>
    </w:p>
    <w:p>
      <w:r>
        <w:t>DÉCISION D'IRRECEVABILITÉ | 385 CPP (CH)</w:t>
      </w:r>
    </w:p>
    <w:p>
      <w:r>
        <w:t>TRIBUNAL CANTONAL 239 PE12.018095-NPE CHAMBRE DES RECOURS PENALE __________________________________________ Séance du 22 mars 2013 __________________ Présidence de               M. Abrecht , vice-président Juges :              MM. Creux et Meylan Greffière :              Mme Mirus ***** Art. 385 al. 2, 396 CPP Vu l'acte du 7 mars 2013 adressé le lendemain par C.L.________ à l'attention du Tribunal cantonal, vu la correspondance adressée le 8 mars 2013 par le vice-président de la cour de céans à C.L.________, vu le courrier du prénommé du 19 mars 2013, vu les pièces du dossier;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le 8 mars 2013, C.L.________ a recouru contre "la décision du Procureur de Vevey", que par courrier recommandé du 8 mars 2013, le vice-président de la cour de céans a informé le prénommé qu'il n'était nulle part fait mention des références de la décision contre laquelle il entendait recourir et que son mémoire de recours ne satisfaisait pas aux exigences de formes prévues à l'art. 385 al. 1 CPP, qu'il a donc imparti à C.L.________ un délai au 19 mars 2013 pour compléter son mémoire conformément aux exigences égales (cf. art. 385 al. 2 CPP), ainsi que pour communiquer et joindre à son envoi la décision qu'il entendait attaquer, qu'en outre, le recourant a été rendu attentif au fait qu'à défaut, la cour n'entrerait pas en matière, que dans le délai imparti, C.L.________ a fait parvenir à la cour de céans la décision contre laquelle il entendait recourir, qu'en revanche, il n'a pas complété son acte pour le rendre conforme aux exigences de forme prévues à l'art. 385 al. 1 CPP, qu'il n'y a donc pas lieu d'entrer en matière; attendu, en définitive, que le recours est irrecevable, que les frais de la procédure de recours, par 330 fr. (art. 20 al. 1 TFJP [tarif des frais judiciaires pénaux; RSV 312.03.01]), seront mis à la charge du recourant qui succombe (art. 428 al. 1 CPP). Par ces motifs, la Chambre des recours pénale, statuant à huis clos : I. Déclare le recours irrecevable. II. Dit que les frais du présent arrêt, par 330 fr. (trois cent trente francs), sont mis à la charge de C.L.________. III. Déclare le présent arrêt exécutoire. Le vice-président : La greffière : Du L'arrêt qui précède, dont la rédaction a été approuvée à huis clos, est notifié, par l'envoi d'une copie complète, à : - M. C.L.________, - Mme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