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378 vom 24. April 2013</w:t>
      </w:r>
    </w:p>
    <w:p>
      <w:r>
        <w:t>VD Tribunal cantonal, 2013-04-24, FR</w:t>
      </w:r>
    </w:p>
    <w:p>
      <w:r>
        <w:rPr>
          <w:b/>
        </w:rPr>
        <w:t xml:space="preserve">Quelle: </w:t>
      </w:r>
      <w:r>
        <w:t>https://mcp.opencaselaw.ch/entscheid/vd_findinfo_D_cision___2013___378</w:t>
      </w:r>
    </w:p>
    <w:p>
      <w:r>
        <w:t>FR: VD_FINDINFO Décision / 2013 / 378 du 24 avril 2013</w:t>
      </w:r>
    </w:p>
    <w:p>
      <w:r>
        <w:t>IT: VD_FINDINFO Décision / 2013 / 378 del 24 aprile 2013</w:t>
      </w:r>
    </w:p>
    <w:p>
      <w:pPr>
        <w:pStyle w:val="Heading2"/>
      </w:pPr>
      <w:r>
        <w:t>Regeste</w:t>
      </w:r>
    </w:p>
    <w:p>
      <w:r>
        <w:t>ASSISTANCE JUDICIAIRE, DÉFENSE D'OFFICE | 132 CPP (CH)</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 compte tenu du fait que l’ordonnance du 12 mars 2013 a été notifiée aux recourants le 11 avril 2013 – devant l’autorité compétente et satisfait aux conditions de forme posées par l’art. 385 al. 1 CPP.</w:t>
      </w:r>
    </w:p>
    <w:p>
      <w:r>
        <w:rPr>
          <w:b/>
        </w:rPr>
        <w:t>E. 2</w:t>
      </w:r>
    </w:p>
    <w:p>
      <w:r>
        <w:t>a) Selon l’art. 132 al. 1 CPP, la direction de la procédure ordonne une défense d’office dans les deux hypothèses suivantes: (a)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 défenseur dans le délai imparti; (b)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«passible» (cf. art. 132 al. 3 CPP), ou qu’il «encourt»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op. cit., n. 18 ad art. 130 CPP). b)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être désigné également dans les cas de défense facultative (TF 1B_477/2011 du 4 janvier 2012 c. 2.2; cf. TF 1B_195/2011 du 28 juin 2011 c. 3.1 non publié aux ATF 137 IV 215). Pour qu'une défense d'office soit ordonnée dans un cas de défense facultative, il faut que les conditions posées par l'art. 132 al. 1 let. b CPP – et précisées par l'art. 132 al. 2 et 3 CPP – soient réunies; ces conditions reprennent largement la jurisprudence du Tribunal fédéral en matière d'assistance judiciaire (TF 1B_477/2011 du 4 janvier 2012 c. 2.2). Selon cette jurisprudence, rendue sur la base des art. 29 al. 3 Cst. et 6 par. 3 let. c CEDH,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 cette condition étant cumulative, comme cela ressort désormais de l’art. 132 al. 2 CPP (Harari/Aliberti, op. cit., n. 61 ad art. 132 CPP; TF 1B_359/2010 du 13 décembre 2010 c. 3.2) – des difficultés particulières du point de vue de l'établissement des faits ou des questions juridiques soulevées qu'il ne serait pas en mesure de résoudre seul (ATF 128 I 225 c. 2.5.2; ATF 120 Ia 43 c. 2a p. 44 et les références citées; TF 1B_477/2011 du 4 janvier 2012 c. 2.2). Selon la jurisprudence du Tribunal fédéral,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ATF 123 I 145 c. 2b/cc; ATF 122 I 49 c. 2c/bb; ATF 122 I 275 c. 3a et les arrêts cités; TF 1B_359/2010 du 13 décembre 2010 c. 3.2; TF 1B_195/2011 du 28 juin 2011 c. 3.2).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rPr>
          <w:b/>
        </w:rPr>
        <w:t>E. 3</w:t>
      </w:r>
    </w:p>
    <w:p>
      <w:r>
        <w:t>a) En l’espèce, l’on ne se trouve pas dans un cas de défense obligatoire, mais dans un cas de défense facultative, de sorte que la défense d'office ne doit être ordonnée que si les conditions de l'art. 132 al. 1 let. b CPP sont réalisées. b) S’agissant de la première condition, à savoir celle de l’indigence, les recourants reprochent au Procureur de n’avoir pas tenu compte du fait qu’ils étaient au bénéfice de l’aide sociale à tout le moins depuis l’année 2012. A l’appui de leurs allégations, ils ont notamment produit une attestation de [...], à [...], datée du 16 avril 2013. Il ressort de celle-ci qu’un montant de 64'967 fr. 60 leur a été versé pour la période du 1 er janvier 2012 au 31 décembre 2012 (cf. P. 13/1). En l’occurrence, bien que les recourants n'aient pas détaillé l'ensemble des charges dont ils s'acquittent mensuellement, un revenu mensuel moyen de 5'414 fr. paraît suffisant, compte tenu de la nature et de la complexité de l'affaire, pour pouvoir assurer leur défense. Toutefois, la question de l’indigence des intéressés peut rester ouverte au vu de ce qui suit. c) Les recourants font ensuite grief au Procureur d’avoir retenu que l’affaire était de peu de gravité, alors que les infractions pour lesquelles ils étaient poursuivis étaient passibles d’une peine privative de liberté pouvant aller jusqu’à trois ans d’emprisonnement ou d’une peine pécuniaire, à l’exception de l’infraction d’utilisation abusive d’une installation de télécommunication, laquelle était passible d’une amende. Ce faisant, les recourants perdent de vue le fait que la peine dont le prévenu est «passible» doit s'interpréter à la lumière des circonstances objectives du cas concret et non en tenant compte de la peine maximale prévue par la loi. Or, les peines encourues par les recourants au vu des faits qui leur sont reprochés ne sauraient être supérieures à quatre mois, respectivement à 120 jours-amende. L'affaire doit donc être considérée comme de peu de gravité au sens de l'art. 132 al. 3 CPP, voire comme un cas bagatelle où le prévenu n'a pas, même s'il est indigent, de droit constitutionnel à la désignation d'un défenseur d'office gratuit (cf. supra 2b). De toute manière, la cause ne présente pas, sur le plan des faits ou du droit, des difficultés que les prévenus ne pourraient pas surmonter seuls. Il n’apparaît pas non plus que l'intervention d'un défenseur soit justifiée par d'autres motifs. d) En définitive, l’assistance d’un défenseur n’apparaît pas nécessaire à la sauvegarde des intérêts des recourants. L’ordonnance de refus de désignation d’un défenseur d’office rendue le 12 mars 2013 par le Procureur de l’arrondissement de l’Est vaudois échappe donc à la critique.</w:t>
      </w:r>
    </w:p>
    <w:p>
      <w:r>
        <w:rPr>
          <w:b/>
        </w:rPr>
        <w:t>E. 4</w:t>
      </w:r>
    </w:p>
    <w:p>
      <w:r>
        <w:t>Il résulte de ce qui précède que le recours, manifestement mal fondé, doit être rejeté sans autres échanges d’écritures (art. 390 al. 2 CPP). La requête tendant à la désignation d’un défenseur d’office pour la procédure de recours doit également être rejetée, dès lors que le recours apparaissait d’emblée dénué de chances de succès (Harari/Aliberti, op. cit., n. 41 ad art. 132 CPP; Ruckstuhl, op. cit., n. 10 ad art. 132 CPP; CREP 28 janvier 2013/37; CREP 21 novembre 2012/741 c. 4; 23 mai 2012/255 c. 4). Les frais de la procédure de recours, constitués en l’espèce du seul émolument d'arrêt, par 770 fr. (art. 20 al. 1 TFJP; RSV 312.03.1), seront mis à la charge des recourants qui succombent (art. 428 al. 1 CPP), à parts égales et solidairement entre eux (art. 418 al. 1 et 2 CPP). Par ces motifs, la Chambre des recours pénale, statuant à huis clos, prononce : I. Le recours est rejeté. II. L’ordonnance attaquée est confirmée. III. La requête tendant à la désignation d’un défenseur d’office pour la procédure de recours est rejetée. IV. Les frais d'arrêt, par 770 fr. (sept cent septante francs), sont mis à la charge des recourants, à parts égales et solidairement entre eux. V. Le présent arrêt est exécutoire. Le vice-président : La greffière : Du L'arrêt qui précède, dont la rédaction a été approuvée à huis clos, est notifié, par l'envoi d'une copie complète, à : - Mme Kathrin Gruber, avocate (pour Q.________ et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