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33 vom 26. Oktober 2012</w:t>
      </w:r>
    </w:p>
    <w:p>
      <w:r>
        <w:t>VD Tribunal cantonal, 2012-10-26, FR</w:t>
      </w:r>
    </w:p>
    <w:p>
      <w:r>
        <w:rPr>
          <w:b/>
        </w:rPr>
        <w:t xml:space="preserve">Quelle: </w:t>
      </w:r>
      <w:r>
        <w:t>https://mcp.opencaselaw.ch/entscheid/vd_findinfo_D_cision___2013___33</w:t>
      </w:r>
    </w:p>
    <w:p>
      <w:r>
        <w:t>FR: VD_FINDINFO Décision / 2013 / 33 du 26 octobre 2012</w:t>
      </w:r>
    </w:p>
    <w:p>
      <w:r>
        <w:t>IT: VD_FINDINFO Décision / 2013 / 33 del 26 ottobre 2012</w:t>
      </w:r>
    </w:p>
    <w:p>
      <w:pPr>
        <w:pStyle w:val="Heading2"/>
      </w:pPr>
      <w:r>
        <w:t>Regeste</w:t>
      </w:r>
    </w:p>
    <w:p>
      <w:r>
        <w:t>DÉTENTION PRÉVENTIVE, RISQUE DE FUITE, RISQUE DE RÉCIDIVE, PROPORTIONNALITÉ | 212 al. 3 CPP (CH), 221 al. 1 let. a CPP (CH), 227 CPP (CH)</w:t>
      </w:r>
    </w:p>
    <w:p>
      <w:pPr>
        <w:pStyle w:val="Heading2"/>
      </w:pPr>
      <w:r>
        <w:t>Erwägungen</w:t>
      </w:r>
    </w:p>
    <w:p>
      <w:r>
        <w:rPr>
          <w:b/>
        </w:rPr>
        <w:t>E. 44</w:t>
      </w:r>
    </w:p>
    <w:p>
      <w:r>
        <w:t>fr. 80, soit un total de 604 fr. 80, seront laissés à la charge de l'Etat (art. 428 al. 4 CPP). Par ces motifs, la Chambre des recours pénale, statuant à huis clos : I. Admet partiellement le recours. II. Réforme l'ordonnance du 26 décembre 2012 au chiffre II de son dispositif en ce sens que la durée maximale de la prolongation de la détention provisoire est fixée à deux mois, soit au plus tard jusqu'au 25 février 2013. III. Confirme l'ordonnance pour le surplus. IV. Fixe à 604 fr. 80 (six cent quatre francs et huitante centimes) l'indemnité allouée au défenseur d'office de W.________. V. Dit que les frais d'arrêt, par 880 fr. (huit cent huitante francs), ainsi que l'indemnité due au défenseur d'office de W.________, par 604 fr. 80 (six cent quatre francs et huitante centimes), sont laissés à la charge de l'Etat. VI. Déclare le présent arrêt exécutoire. Le vice-président : Le greffier : Du L'arrêt qui précède, dont la rédaction a été approuvée à huis clos, est notifié, par l'envoi d'une copie complète, à : - M. Alain-Valéry Poitry, avocat (pour W.________), - Ministère public central, et communiqué à : ‑ M. L.________, - M. K.________,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