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317 vom 9. April 2013</w:t>
      </w:r>
    </w:p>
    <w:p>
      <w:r>
        <w:t>VD Tribunal cantonal, 2013-04-09, FR</w:t>
      </w:r>
    </w:p>
    <w:p>
      <w:r>
        <w:rPr>
          <w:b/>
        </w:rPr>
        <w:t xml:space="preserve">Quelle: </w:t>
      </w:r>
      <w:r>
        <w:t>https://mcp.opencaselaw.ch/entscheid/vd_findinfo_D_cision___2013___317</w:t>
      </w:r>
    </w:p>
    <w:p>
      <w:r>
        <w:t>FR: VD_FINDINFO Décision / 2013 / 317 du 9 avril 2013</w:t>
      </w:r>
    </w:p>
    <w:p>
      <w:r>
        <w:t>IT: VD_FINDINFO Décision / 2013 / 317 del 9 aprile 2013</w:t>
      </w:r>
    </w:p>
    <w:p>
      <w:pPr>
        <w:pStyle w:val="Heading2"/>
      </w:pPr>
      <w:r>
        <w:t>Regeste</w:t>
      </w:r>
    </w:p>
    <w:p>
      <w:r>
        <w:t>DÉTENTION PRÉVENTIVE, RISQUE DE FUITE, RISQUE DE RÉCIDIVE, PROPORTIONNALITÉ, MESURE DE SÛRETÉ{DROIT PÉNAL} | 222 CPP (CH), 227 al. 7 CPP (CH), 229 CPP (CH), 393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Il découle de l'argumentation du recourant qui porte en particulier sur le risque de fuite, de réitération et sur la proportionnalité de la détention – ces griefs seront examinés ci-dessous – qu'il conteste l'existence de soupçons suffisants. a) L'art. 212 al. 3 CPP prévoit que la détention provisoire et la détention pour des motifs de sûreté ne doivent pas durer plus longtemps que la peine privative de liberté prévisible. En vertu de l'art. 220 al. 2 CPP, la détention pour des motifs de sûreté commence lorsque l’acte d’accusation est notifié au tribunal de première instance et s’achève lorsque le jugement devient exécutoire, que le prévenu commence à purger sa sanction privative de liberté ou qu’il soit libéré.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7ss ad art. 221 CPP).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137 IV 122 c. 3.2; TF 1B_414/2011 du 5 septembre 2011 c. 3.1 ). Il n'appartient toutefois pas au juge de la détention de procéder à une pesée complète des éléments à charge et à décharge et d'apprécier la crédibilité des personnes qui mettent en cause le prévenu (ATF 137 IV 122 c. 3.2). b) En l'espèce, il est reproché au recourant d'avoir avec son complice D.________ commis pas moins de cinq cambriolages et trois tentatives de cambriolage en l'espace d'un mois et demi, soit entre le</w:t>
      </w:r>
    </w:p>
    <w:p>
      <w:r>
        <w:rPr>
          <w:b/>
        </w:rPr>
        <w:t>E. 4</w:t>
      </w:r>
    </w:p>
    <w:p>
      <w:r>
        <w:t>Le recourant conteste l'existence d'un risque de réitération. a) Une des conditions posées à la détention pour des motifs de sûreté est le risque de réitération (art. 221 al. 1 let. c CPP), respectivement de passage à l'acte (art. 221 al. 2 CPP). Par infractions du même genre déjà commises, il faut entendre non seulement des infractions déjà jugées, mais également les infractions faisant l'objet de la procédure pénale en cours, si le prévenu est fortement soupçonné de les avoir commises (ATF 137 IV 84 c. 3.2 et les références citées; Schmocker, op. cit. , n. 18 ad art. 221 CPP).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b) En l'occurrence, il est reproché au recourant d'avoir commis de nombreux cambriolages. Après s'être évadé de prison, il est revenu en Suisse et a persévéré dans l'illégalité. En outre, il a pénétré dans des domiciles pour y dérober des valeurs en ignorant si les occupants des lieux étaient présents. Il s'est d'ailleurs retrouvé à trois reprises en leur présence. Une telle prise de risque est significative d'un certain professionnalisme. En conséquence, le risque de réitération est également réalisé.</w:t>
      </w:r>
    </w:p>
    <w:p>
      <w:r>
        <w:rPr>
          <w:b/>
        </w:rPr>
        <w:t>E. 5</w:t>
      </w:r>
    </w:p>
    <w:p>
      <w:r>
        <w:t>Le recourant conteste encore la proportionnalité de la détention et l'existence d'un cas exceptionnel autorisant une détention supérieure à trois mois. a) Selon la jurisprudence du Tribunal fédéral, dans l’examen de la proportionnalité de la durée de la détention (art. 212 al. 3 CPP),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S'agissant de la détention pour des motifs de sûreté, elle peut être prolongée plusieurs fois, chaque fois de trois mois au plus, et dans des cas exceptionnels, de six mois au plus (art. 227 al. 7 CPP par renvoi de l'art. 229 al. 3 let. b CPP). Selon le Message du 21 décembre 2005 relatif à l’unification du droit de la procédure pénale, il est possible de prolonger la détention provisoire de six mois dans des cas exceptionnels, notamment lorsqu’il est prévisible que le motif de détention existera toujours trois mois plus tard. Tel peut être le cas, par exemple, lorsqu’il y a risque de collusion dans une procédure dans laquelle de grandes quantités de documents confisqués doivent être examinés et de nombreux témoins interrogés (FF 2006 pp. 1057 ss, spéc. p. 1214). Le Tribunal fédéral a ainsi admis l’existence d’un cas exceptionnel dans une affaire complexe et volumineuse, impliquant quatre participants, où il était clair que le motif de détention (risque de réitération) ne disparaîtrait pas dans les trois mois (cf. TF 1B_126/2011 du 6 avril 2011 c. 4.2.1). b) En l'espèce, le Tribunal des mesures de contrainte a ordonné la détention pour des motifs de sûreté du recourant jusqu'au 4 juillet 2013 afin de tenir compte de la lecture du jugement, dont la date ne lui était pas connue. L'audience de jugement, lecture de jugement comprise, aura finalement lieu le 24 juin 2013. A lire le message, le critère fondant une prolongation de la détention supérieure à trois mois réside plutôt dans la pérennité des motifs de détention au-delà de cette échéance trimestrielle que dans le caractère exceptionnellement complexe de la cause, dans la mesure où celui-ci n’est cité qu’à titre d’exemple. On ne saurait ainsi soutenir que le législateur a voulu restreindre la prolongation de la détention au-delà de trois mois aux seules causes complexes ou volumineuses. En l’occurrence, les faits reprochés à A.I.________ sont circonscrits par l’acte d’accusation du 4 mars 2013. La teneur de celui-ci ne peut être modifiée avant l’audience de jugement. Autrement dit, qu’il prolonge la détention de trois mois ou jusqu’à la date de l’audience, le Tribunal des mesures de contrainte fonde son appréciation sur un état de fait qui n’est plus susceptible d’évoluer. En de telles circonstances, il lui est possible de se livrer à une appréciation anticipée de la réalisation des motifs de détention au-delà du délai de trois mois lorsque ceux-ci résident dans les risques de fuite ou de réitération, soit des risques liés essentiellement à la personne du détenu et non à des facteurs extérieurs. En l’espèce, il est patent que les risques de fuite et de réitération, s’ils devaient être expressément appréciés à la date du 24 juin 2013, seraient identiques à ceux présentés à l’échéance du délai de trois mois, soit le 4 juin 2013. Certes, il ne peut être exclu la survenance d’éléments de fait nouveaux imposant un réexamen de ces deux motifs de détention. Dans une telle hypothèse, les droits du détenu seraient néanmoins sauvegardés dans la mesure où il peut en tout temps requérir sa libération provisoire. La prolongation de la détention pour des motifs de sûreté jusqu’à l’audience de jugement est par ailleurs conforme aux exigences des art. 10 Cst. (Constitution fédérale de la Confédération suisse du 18 avril 1999; RS 101), 5 CPP et 5 par. 3 CEDH (Convention du 4 novembre 1950 de sauvegarde des droits de l’homme et des libertés fondamentales; RS 0.101), car fixée dans un délai qui n’excède pas quelques semaines, voire quelques mois après la clôture de l’instruction (TF 1B_684/2011 du 21 décembre 2011 c. 3.1;cf. TF 1B_419/2011 du 13 septembre 2011 c. 2.1 pour les durées jugées conformes au principe de la célérité; TF 1B_418/2011 du 13 septembre 2011 c. 6.1; TF 1B_69/2011 du 4 mars 2011 c. 5.1; TF 1P.540/2002 du 4 novembre 2002 c. 4.3, ad TACC 20 septembre 2002/549). En conséquence, la détention pour des motifs de sûreté peut être ordonnée jusqu’au 24 juin 2013, date effective de l’audience de jugement, et non jusqu’au 4 juillet 2013. En outre, le prévenu a été détenu du 13 juillet au 6 août 2012, puis à compter du 12 octobre 2012. Il est ainsi détenu depuis 205 jours. Au vu de la gravité des charges qui pèsent contre lui, et en particulier du vol en bande et par métier avec une pleine responsabilité, dont la peine maximale est de dix ans (cf. art. 139 ch. 2 et 3 CP), la durée de la détention provisoire déjà subie par le recourant demeure proportionnée à la peine à laquelle il s'expose. Au demeurant, contrairement à l'argumentation du recourant, il n'appartient pas à la Cour de céans de statuer sur le fond, savoir si les conditions du vol en bande ou par métier sont réalisées. Cela étant, comme il a déjà été examiné ci-dessus (c. 2b), il existe des soupçons suffisants qui permettent de retenir l'aggravante de la bande et du métier pour l'examen de la détention pour des motifs de sûreté. En conséquence, la proportionnalité entre la durée totale des périodes de détention provisoire déjà subies et de détention pour des motifs de sûreté à subir et celle de la peine privative de liberté susceptible d'être prononcée est et sera encore respectée jusqu'au 24 juin 2013.</w:t>
      </w:r>
    </w:p>
    <w:p>
      <w:r>
        <w:rPr>
          <w:b/>
        </w:rPr>
        <w:t>E. 6</w:t>
      </w:r>
    </w:p>
    <w:p>
      <w:r>
        <w:t>Il résulte de ce qui précède que le recours est partiellement admis. Les frais de la procédure de recours, constitués en l’espèce de l’émolument d'arrêt, par 1'100 fr. (art. 20 al. 1 TFJP [tarif des frais judiciaires pénaux; RSV 312.03.1]) et des frais imputables à la défense d’office (art. 422 al. 1 et 2 let. a CPP), fixés à 468 fr. et 12 fr. 80 de débours, plus la TVA par 38 fr. 45, soit un total de 519 fr. 25, seront mis par deux tiers à la charge du recourant, le solde étant laissé à la charge de l'Etat.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partiellement admis. II. L'ordonnance rendue le 12 mars 2013 par le Tribunal des mesures de contrainte est réformée au chiffre II de son dispositif en ce sens que la durée maximale de la détention pour des motifs de sûreté est fixée au plus tard jusqu'au 24 juin 2013. III. L'ordonnance est confirmée pour le surplus. IV. L'indemnité allouée au défenseur d'office d'A.I.________ est fixée à 519 fr. 25 (cinq cent dix-neuf francs et vingt-cinq centimes), débours et TVA compris. V. Les frais du présent arrêt, par 1'100 fr. (mille cent francs), ainsi que l'indemnité due au défenseur d'office d'A.I.________, par 519 fr. 25 (cinq cent dix-neuf francs et vingt-cinq centimes), sont mis par deux tiers à la charge de ce dernier, soit par 1'079 fr. 50 (mille septante-neuf francs et cinquante centimes), le solde étant laissé à la charge de l'Etat. VI. Le remboursement à l'Etat de l'indemnité allouée au chiffre IV. ci-dessus sera exigible pour autant que la situation économique d'A.I.________ se soit améliorée. VII. Le présent arrêt est exécutoire. Le juge présidant : La greffière : Du L'arrêt qui précède, dont la rédaction a été approuvée à huis clos, est notifié, par l'envoi d'une copie complète, à : - Me Virginie Rodigari, avocate (pour A.I.________), - Ministère public central, et communiqué à : ‑ Mme la Présidente du Tribunal des mesures de contrainte, - M. le Procureur de l'arrondissement de Lausanne, - Tribunal correctionnel de l'arrondissement de Lausanne,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