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313 vom 8. April 2013</w:t>
      </w:r>
    </w:p>
    <w:p>
      <w:r>
        <w:t>VD Tribunal cantonal, 2013-04-08, FR</w:t>
      </w:r>
    </w:p>
    <w:p>
      <w:r>
        <w:rPr>
          <w:b/>
        </w:rPr>
        <w:t xml:space="preserve">Quelle: </w:t>
      </w:r>
      <w:r>
        <w:t>https://mcp.opencaselaw.ch/entscheid/vd_findinfo_D_cision___2013___313</w:t>
      </w:r>
    </w:p>
    <w:p>
      <w:r>
        <w:t>FR: VD_FINDINFO Décision / 2013 / 313 du 8 avril 2013</w:t>
      </w:r>
    </w:p>
    <w:p>
      <w:r>
        <w:t>IT: VD_FINDINFO Décision / 2013 / 313 del 8 aprile 2013</w:t>
      </w:r>
    </w:p>
    <w:p>
      <w:pPr>
        <w:pStyle w:val="Heading2"/>
      </w:pPr>
      <w:r>
        <w:t>Regeste</w:t>
      </w:r>
    </w:p>
    <w:p>
      <w:r>
        <w:t>DÉTENTION PRÉVENTIVE | 221 al. 1 let. a CPP (CH), 221 al. 1 let. b CPP (CH), 27 LVCPP</w:t>
      </w:r>
    </w:p>
    <w:p>
      <w:pPr>
        <w:pStyle w:val="Heading2"/>
      </w:pPr>
      <w:r>
        <w:t>Erwägungen</w:t>
      </w:r>
    </w:p>
    <w:p>
      <w:r>
        <w:rPr>
          <w:b/>
        </w:rPr>
        <w:t>E. 1</w:t>
      </w:r>
    </w:p>
    <w:p>
      <w:r>
        <w:t>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le recours est recevable, puisqu'il a été interjeté dans les dix jours dès la communication de la décision selon l'art. 85 CPP, qu’il satisfait aux conditions de forme posées par l'art. 385 al. 1 CPP et qu'il a été déposé par une partie ayant qualité pour recourir.</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le recourant conteste d'abord l’existence à son égard de charges suffisantes quant aux infractions dont il lui est fait grief. Il oublie cependant qu'il avait un libre accès à la villa dans laquelle il a été appréhendé, à tout le moins qu'il disposait de la chambre dans laquelle une quantité significative de drogue, plusieurs téléphones portables et une importante somme en liquide d'origine inconnue ont été saisis. Ce qui précède doit être mis en relation avec le fait que l'intéressé ne bénéficie d'aucune source de revenus prouvée, qu'il admet consommer occasionnellement de la cocaïne et en avoir fourni à son logeur, de même qu'il a déjà été condamné à deux reprises pour des infractions à la législation sur les stupéfiants. Pour le reste, son compagnon de chambre nie également toute implication dans un trafic de stupéfiants. En l'état, ce complexe de faits convergents permet de retenir des charges suffisantes à l'encontre du prévenu pour les infractions ici en cause. Cela étant, il doit être statué d'office sur les autres conditions de la détention provisoire, notamment sous l'angle du risque de fuite, cas échéant de collusion.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 4a et la jurisprudence citée). A cet égard, il ressort du dossier que le recourant est un étranger sans autorisation de séjour en Suisse et qui ne dispose pas davantage d'attaches quelconques avec notre pays. Il tombe donc sous le sens qu'il pourrait être tenté de se soustraire aux poursuites pénales en se rendant sur le territoire d'un Etat étranger, ce d'autant qu'il a exprimé l'intention de retourner dans son pays. Au vu de ces éléments, le risque de fuite apparaît non seulement possible, mais également probable (TF 1B_414/2011 du 5 septembre 2011 c. 3.1) et justifie le maintien du prévenu en détention. c) Il n'y a donc pas lieu d'examiner si les autres conditions justifiant la détention provisoire sont réalisées, celles-ci étant alternatives et non cumulatives (Forster, in : Niggli/Heer/Wiprächtiger, Schweizerische Strafprozessordnung, Basler Kommentar, Bâle 2011, n. 4 ad art. 221 CPP, p. 1460; TF 1B_249/2011 du 7 juin 2011 c. 2.4). Il peut néanmoins être relevé que le risque de collusion n'est pas inexistant non plus. En effet, le Ministère public envisage, de manière hautement plausible, l'hypothèse que le prévenu ait pu ne pas agir seul, des mesures d'investigation portant sur les sachets de drogue et les téléphones saisis étant en cours à cet égard. Dès lors, une libération à ce stade de la procédure lui permettrait d'informer ses éventuels fournisseurs, complices et clients de l'enquête en cours. Par surabondance également, le recourant peut être tenu pour enclin à la réitération, dès lors qu'il a repris contact avec les milieux de la drogue après avoir été condamné à deux reprises déjà pour des infractions de même nature. Tout porte donc à redouter qu'il en fera de même s'il venait à être libéré. d) S'agissant enfin du respect du principe de proportionnalité, l'art. 212 al. 3 CPP prévoit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Dans le cas particulier, le maintien en détention du prévenu respecte le principe de proportionnalité au vu de la durée de la détention provisoire ordonnée et de la quotité de la peine privative de liberté susceptible d'être prononcée contre l'intéressé pour la commission d'infractions à la loi fédérale sur les stupéfiants (en récidive spéciale de surcroît), ainsi que contre la loi fédérale sur les étrangers. Il doit à cet égard être tenu compte de la nature de l'enquête et des investigations qui devront encore être entreprises, s'agissant en particulier de l'analyse des connections passées au moyen des téléphones portables saisis dans le logement occupé notamment par le prévenu.</w:t>
      </w:r>
    </w:p>
    <w:p>
      <w:r>
        <w:rPr>
          <w:b/>
        </w:rPr>
        <w:t>E. 3</w:t>
      </w:r>
    </w:p>
    <w:p>
      <w:r>
        <w:t>a) Cela étant, le recourant requiert sa libération immédiate au motif que sa détention pour une durée de sept jours à la date du dépôt du recours (soit du 27 mars au 2 avril 2013 inclus) dans une cellule du Centre de police de la Blécherette constituerait une violation des art. 3 CEDH (Convention du 4 novembre 1950 de sauvegarde des droits de l’homme et des libertés fondamentales; RS 0.101, ainsi que des art. 27 LVCPP (loi d'introduction du Code de procédure pénale suisse du 19 mai 2009; RSV 312.01) et 11, 12, 14, 16 à 18, 36, 37 et 41 LEDJ (loi sur l'exécution de la détention avant jugement du 7 novembre 2006; RSV 312.07) et 60 RSDAJ (règlement sur le statut des détenus avant jugement et des condamnés placés dans un établissement de détention avant jugement et les régimes de détention applicables du 16 janvier 2008; RSV 340.02.5). b) Dans le Canton de Vaud, l’organisation de la détention avant jugement est régie par la loi sur l'exécution de la détention avant jugement et par le règlement d'application déjà mentionné. Il découle de l'art. 6 al. 1 LEDJ que l’autorité qui exécute et contrôle cette détention est le Service pénitentiaire. C’est ce service qui désigne parmi les établissements placés sous son autorité ceux qui sont destinés à la détention avant jugement, qui gère et supervise ces établissements, et qui contrôle la conformité des "autres locaux de détention" (c’est-à-dire les cellules des postes de gendarmerie ou de police) aux normes fixées par le droit fédéral (art.</w:t>
      </w:r>
    </w:p>
    <w:p>
      <w:r>
        <w:rPr>
          <w:b/>
        </w:rPr>
        <w:t>E. 6</w:t>
      </w:r>
    </w:p>
    <w:p>
      <w:r>
        <w:t>al. 2 et 3 LEDJ). C’est également au Service pénitentiaire qu’il incombe de veiller à ce que les prescriptions relatives à l’exécution de la détention avant jugement soient observées (art. 6 al. 4 LEDJ). En vigueur depuis le 1 er janvier 2011, l’art. 27 LVCPP prévoit que la personne qui a fait l’objet d’une arrestation provisoire peut être retenue dans les cellules des locaux de gendarmerie ou de police durant 48 heures au maximum (al. 1) et que, si le Procureur requiert la mise en détention provisoire auprès du Tribunal des mesures de contrainte, il rend une ordonnance en vue du transfert du prévenu dans un établissement de détention avant jugement (al. 2). c) Selon la jurisprudence du Tribunal fédéral, des irrégularités entachant la procédure de détention provisoire, notamment des irrégularités durant la procédure de placement ou de prolongation de la détention, n'entraînent pas la mise en liberté immédiate du prévenu, dans la mesure où les conditions de mise en détention provisoire sont par ailleurs réunies (ATF 137 IV 118). Tel est le cas en l'espèce, comme cela a été relaté ci-dessus. d) En revanche, selon une jurisprudence récente (cf. TF 1B_788/2012 du 5 février 2013, destiné à la publication), 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138 IV 86 c. 3.1.1; ATF 131 I 455 c. 1.2.5). Aussi appartient-il à la juridiction investie du contrôle de la détention – à savoir au Tribunal des mesures de contrainte – d'intervenir en cas d'allégations crédibles de traitement prohibé. En particulier, il appartient à cette autorité de vérifier que la détention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 cadre, il lui appartient d'élucider les faits et de constater, le cas échéant, les irrégularités dénoncées. Le simple fait de donner acte au recourant de la violation des dispositions légales n'est à cet égard pas suffisant (TF 1B_39/2013 du 14 février 2013 c. 3.3 et 3.6 et les références citées). Comme déjà relevé, une telle constatation ne saurait avoir pour conséquence la remise en liberté du prévenu et ce n'est qu'à l'issue de la procédure qu'il y aurait lieu d'en tirer les conséquences (cf. les art. 429 ss CPP s'agissant de l'indemnisation). Néanmoins, l'intéressé a droit à une enquête prompte et sérieuse, de sorte que ses griefs doivent être examinés immédiatement (TF 1B_788/2012 du 5 février 2013, c. 4.2). e) En l'espèce, il est incontestable que le recourant a été détenu provisoirement dans les locaux du Centre de police de la Blécherette pendant une durée excédant le délai maximal de 48 heures autorisé par l'art. 27 al. 1 LVCPP, ce dont il doit lui être donné acte (ATF 137 IV 118 c. 2.2; cf. aussi CREP du 19 novembre 2012/710). Si elle est saisie d'allégations de mauvais traitements subis dans le cadre d'une procédure d'examen de la détention provisoire, il appartient à la Chambre des recours pénale, qui dispose d'un plein pouvoir d'examen, de vérifier que celle-ci a lieu dans des conditions acceptables (TF 1B_788/2012 du 5 février 2013, c. 4.2). Il y a donc lieu d'entrer en matière sur ce grief. f) Le recourant rend à tout le moins crédible l'existence d'une violation des dispositions conventionnelles, légales et réglementaires relative aux conditions de la détention provisoire. En application de la jurisprudence précitée, il a donc droit à une enquête prompte et sérieuse, de sorte que ses griefs doivent être examinés et confrontés aux dispositions précitées de façon à ce que le juge du fond, le moment venu, soit à même d'évaluer le montant de l'éventuelle indemnité à fixer au regard des art. 429 ss CPP. Conformément à la jurisprudence cantonale (CREP du 15 février 2013/53, confirmé notamment par CREP du 8 mars 2013/130), il y a lieu de constater que le Tribunal des mesures de contrainte est le mieux à même d'examiner les griefs invoqués par le recourant. Le dossier de la cause devra donc lui être retourné. Cette autorité sera invitée à procéder à cet examen afin de constater, le cas échéant, les irrégularités dénoncées par l'intéressé. 4. Il résulte de ce qui précède que c’est à bon droit que le Tribunal des mesures de contrainte a estimé que les conditions de la détention provisoire du prévenu étaient réunies pour une durée d'un mois; pour le surplus, le dossier de la cause lui sera cependant renvoyé pour qu'il procède dans le sens des considérants. En définitive, le recours doit être partiellement admis dans la mesure ci-dessus. Les frais de la procédure de recours, par 1'100 fr. (art. 20 al. 1 TFJP [Tarif des frais judiciaires pénaux du 28 septembre 2010; RSV 312.03.1]), ainsi que les frais imputables à la défense d’office (art. 422 al. 1 et al. 2 let. a CPP), fixés à 360 fr., plus la TVA, par 28 fr. 80, soit un total de 388 fr. 80, seront mis pour moitié à la charge du recourant, qui succombe partiellement (art. 428 al. 1 CPP), et pour moitié à la charge de l'Etat. Le remboursement à l’Etat de la moitié de l’indemnité allouée au défenseur d’office du recourant ne sera toutefois exigible que pour autant que la situation économique de ce dernier se soit améliorée (art. 135 al. 4 CPP). Par ces motifs, la Chambre des recours pénale, statuant à huis clos, prononce : I. Le recours est partiellement admis. II. L'ordonnance de détention provisoire du 9 février 2013 est maintenue en tant qu'elle ordonne la détention provisoire d'R.________ jusqu'au 27 avril 2013; pour le surplus, le dossier de la cause est renvoyé au Tribunal des mesures de contrainte pour qu'il procède dans le sens des considérants. III. L'indemnité allouée au défenseur d'office d'R.________ est fixée à 388 fr. 80 (trois cent huitante-huit francs et huitante centimes). IV. Les frais d'arrêt, par 1'100 fr. (mille cent francs), ainsi que l'indemnité due au défenseur d'office d'R.________, par 388 fr. 80 (trois cent huitante-huit francs et huitante centimes), sont mis pour moitié, soit à raison de 744 fr. 40 (sept cent quarante-quatre francs et quarante centimes), à la charge de ce dernier et pour moitié, soit à raison de 744 fr. 40 (sept cent quarante-quatre francs et quarante centimes), à la charge de l'Etat. V. Le remboursement à l'Etat de la moitié de l'indemnité allouée au chiffre III ci-dessus sera exigible pour autant que la situation économique d'R.________ se soit améliorée. VI. L'arrêt est exécutoire. Le juge présidant : Le greffier : Du L'arrêt qui précède, dont la rédaction a été approuvée à huis clos, est notifié, par l'envoi d'une copie complète, à : - M. Raphaël Brochellaz, avocat (pour R.________), - Ministère public central, et communiqué à : ‑ M. le Président du Tribunal des mesures de contrainte,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