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308 vom 13. März 2013</w:t>
      </w:r>
    </w:p>
    <w:p>
      <w:r>
        <w:t>VD Tribunal cantonal, 2013-03-13, FR</w:t>
      </w:r>
    </w:p>
    <w:p>
      <w:r>
        <w:rPr>
          <w:b/>
        </w:rPr>
        <w:t xml:space="preserve">Quelle: </w:t>
      </w:r>
      <w:r>
        <w:t>https://mcp.opencaselaw.ch/entscheid/vd_findinfo_D_cision___2013___308</w:t>
      </w:r>
    </w:p>
    <w:p>
      <w:r>
        <w:t>FR: VD_FINDINFO Décision / 2013 / 308 du 13 mars 2013</w:t>
      </w:r>
    </w:p>
    <w:p>
      <w:r>
        <w:t>IT: VD_FINDINFO Décision / 2013 / 308 del 13 marzo 2013</w:t>
      </w:r>
    </w:p>
    <w:p>
      <w:pPr>
        <w:pStyle w:val="Heading2"/>
      </w:pPr>
      <w:r>
        <w:t>Regeste</w:t>
      </w:r>
    </w:p>
    <w:p>
      <w:r>
        <w:t>DÉNUEMENT, DÉFENSE D'OFFICE, REPORT{DÉPLACEMENT}, AUDITION OU INTERROGATOIRE | 29 al. 3 Cst.</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b)              En l’espèce, il y a donc lieu d’entrer en matière sur les recours de A.X.________ et B.X.________ en tant qu'ils portent sur l'ordonnance de refus de désignation d'un défenseur d'office du 4 mars 2013, puisque ces recours ont été interjetés en temps utile par les prévenus qui ont la qualité pour recourir (art. 382 al. 1 CPP) devant l’autorité compétente et qu'ils satisfont aux conditions de forme posées par l’art. 385 al. 1 CPP.</w:t>
      </w:r>
    </w:p>
    <w:p>
      <w:r>
        <w:rPr>
          <w:b/>
        </w:rPr>
        <w:t>E. 2</w:t>
      </w:r>
    </w:p>
    <w:p>
      <w:r>
        <w:t>a) Aux termes de l'art. 29 al. 3 Cst. (Constitution fédérale de la Confédération suisse du 18 avril 1999; RS 101), toute personne qui ne dispose pas des ressources suffisantes a droit à l'assistance judiciaire gratuite, à moins que sa cause ne paraisse dépourvue de toute chance de succès. Selon la jurisprudence du Tribunal fédéral, une partie est indigente lorsqu'elle ne peut assumer les frais liés à la défense de ses intérêts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135 I 221 c. 5.1 et les arrêts cités). Enfin, toujours selon la jurisprudence fédérale, il incombe au requérant de prouver son indigence; s'il ne fournit pas de renseignements suffisants, pièces à l'appui, pour permettre une vision complète de sa situation financière, sa requête doit être rejetée (ATF 125 IV 161 c. 4a). b) En l'espèce, A.X.________ et B.X.________ se sont contentés d'invoquer qu'ils étaient les victimes de graves accusations pour motiver leur demande de défenseur d'office (cf. p. 10) et ils n'ont produit aucune pièce attestant de leur situation financière ou susceptible de prouver leur indigence. Ils ne se sont pas davantage déterminés sur ce point dans leur recours du 5 mars 2013, alors même que l'ordonnance du Procureur d'arrondissement itinérant du 4 mars 2013 mentionnait explicitement que "en l'espèce, l'indigence de B.X.________ et A.X.________ n'est pas établie, faute pour les prévenus d'avoir produit des pièces y relatives" . A ce stade, il y a lieu de constater que les recourants n'ont pas fourni les renseignements nécessaires pour permettre une vision complète de leur situation financière. Ce faisant, ils échouent dans la preuve de leur indigence et la décision du procureur refusant la désignation d'un défenseur d'office échappe à la critique.</w:t>
      </w:r>
    </w:p>
    <w:p>
      <w:r>
        <w:rPr>
          <w:b/>
        </w:rPr>
        <w:t>E. 3</w:t>
      </w:r>
    </w:p>
    <w:p>
      <w:r>
        <w:t>Les recourants contestent ensuite la décision du Procureur d'arrondissement itinérant du 4 mars 2013 par laquelle ce magistrat a refusé le renvoi de l'audience du 5 mars 2013. A cet égard, on relèvera que les recours, qui ont été interjetés dans le délai légal (art. 396 al. 1 CPP) contre une décision du ministère public (art. 393 al. 1 let. a CPP), par les prévenus qui ont qualité pour recourir (art. 382 al. 1 CPP), ne semblent pas satisfaire aux formes prescrites (art. 385 al. 1 CPP). En effet, les recourants n'indiquent en particulier pas en quoi la décision du Procureur serait contestable. Cette question peut toutefois demeurer indécise dès lors que la décision du Procureur n'apparaît pas contestable. En effet, la conduite de la procédure  appartient au Procureur (art. 308 al. 1 CPP) et il est en droit d'entendre les prévenus à tous les stades de la procédure pénale (art. 157 CPP). En l'espèce, il ne s'agit pas d'un cas de défense obligatoire et le maintien de l'audience du 5 mars 2013, même en l'absence d'un défenseur, n'était pas susceptible de causer un préjudice irréparable aux prévenus. En effet, ceux-ci ne perdaient ni leur droit de refuser de collaborer (art. 158 al. 1 let. b CPP), ni celui de demander, le cas échéant, une nouvelle audience une fois droit connu sur le recours pendant concernant la désignation d'un défenseur d'office. Au vu de ces éléments, la décision du Procureur de maintenir l'audience du 5 mars 2013 échappe à la critique et les prévenus n'étaient pas autorisés à préjuger de l'admission de l'effet suspensif requis dans le cadre de la procédure de recours contre le refus de désignation d'un défenseur d'office pour se considérer comme dispensés de comparaître à l'audience du 5 mars 2013.</w:t>
      </w:r>
    </w:p>
    <w:p>
      <w:r>
        <w:rPr>
          <w:b/>
        </w:rPr>
        <w:t>E. 4</w:t>
      </w:r>
    </w:p>
    <w:p>
      <w:r>
        <w:t>En définitive, manifestement mal fondés, les recours seront rejetés, dans la mesure où ils sont recevables, sans autres échanges d’écritures (art. 390 al. 2 CPP), et l'ordonnance rendue le 4 mars 2013 par le Procureur d'arrondissement itinérant sera confirmée. La requête d'effet suspensif est sans objet. Les frais de la procédure de recours, par 660 fr. (art. 20 al. 1 TFJP [Tarif des frais judiciaires pénaux du 28 septembre 2010, RSV 312.03.1]), seront mis à la charge des recourants, qui succombent (art. 428 al. 1 CPP), par moitié chacun et solidairement entre eux (art. 418 al. 1 et 2 CPP). Par ces motifs, la Chambre des recours pénale, statuant à huis clos, prononce : I. Les recours sont rejetés dans la mesure où ils sont recevables. II. L'ordonnance du 4 mars 2013 est confirmée. III. Les frais d'arrêt, par 660 fr. (six cent soixante francs), sont mis à la charge des recourants par moitié chacun, soit par 330 fr. (trois cent trente francs) chacun, et solidairement entre eux. IV. Le présent arrêt est exécutoire. Le vice-président : La greffière : Du L'arrêt qui précède, dont la rédaction a été approuvée à huis clos, est notifié, par l'envoi d'une copie complète, à : - Mme A.X.________, - M. B.X.________,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