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307 vom 12. März 2013</w:t>
      </w:r>
    </w:p>
    <w:p>
      <w:r>
        <w:t>VD Tribunal cantonal, 2013-03-12, FR</w:t>
      </w:r>
    </w:p>
    <w:p>
      <w:r>
        <w:rPr>
          <w:b/>
        </w:rPr>
        <w:t xml:space="preserve">Quelle: </w:t>
      </w:r>
      <w:r>
        <w:t>https://mcp.opencaselaw.ch/entscheid/vd_findinfo_D_cision___2013___307</w:t>
      </w:r>
    </w:p>
    <w:p>
      <w:r>
        <w:t>FR: VD_FINDINFO Décision / 2013 / 307 du 12 mars 2013</w:t>
      </w:r>
    </w:p>
    <w:p>
      <w:r>
        <w:t>IT: VD_FINDINFO Décision / 2013 / 307 del 12 marzo 2013</w:t>
      </w:r>
    </w:p>
    <w:p>
      <w:pPr>
        <w:pStyle w:val="Heading2"/>
      </w:pPr>
      <w:r>
        <w:t>Regeste</w:t>
      </w:r>
    </w:p>
    <w:p>
      <w:r>
        <w:t>EXÉCUTION ANTICIPÉE DE LA MESURE | 236 CPP (CH), 393 al. 1 let. a CPP (CH)</w:t>
      </w:r>
    </w:p>
    <w:p>
      <w:pPr>
        <w:pStyle w:val="Heading2"/>
      </w:pPr>
      <w:r>
        <w:t>Erwägungen</w:t>
      </w:r>
    </w:p>
    <w:p>
      <w:r>
        <w:rPr>
          <w:b/>
        </w:rPr>
        <w:t>E. 1</w:t>
      </w:r>
    </w:p>
    <w:p>
      <w:r>
        <w:t>La décision du Ministère public refusant au prévenu la possibilité d'exécuter de manière anticipée une mesure peut faire l'objet d'un recours auprès de la Chambre des recours pénale (CREP 20 septembre 2011/380; CREP 7 avril 2011/93; CREP 12 août 2011/314). Interjeté en temps utile (art. 396 al. 1 CPP [Code de procédure pénale suisse du 5 octobre 2007; RS 312.0]) et satisfaisant aux conditions de l'art. 385 al. 1 CPP, le recours est donc recevable.</w:t>
      </w:r>
    </w:p>
    <w:p>
      <w:r>
        <w:rPr>
          <w:b/>
        </w:rPr>
        <w:t>E. 2</w:t>
      </w:r>
    </w:p>
    <w:p>
      <w:r>
        <w:t>a) Aux termes de l’art. 236 al. 1 CPP, la direction de la procédure peut autoriser le prévenu à exécuter de manière anticipée une peine privative de liberté ou une mesure entraînant une privation de liberté si le stade de la procédure le permet (al. 1). Cette disposition remplace les art. 58 al. 1 et 75 al. 2 CP depuis l’entrée en vigueur du CPP. Elle règle la question de manière complète et exhaustive (Härri, in: Niggli/Heer/Wiprächtiger (éd.), Basler Kommentar, Schweizerische Strafprozessordnung, Jugendstrafprozessordnung, Bâle 2011, n. 4 ad art. 236 CPP et les réf. cit.). Dans le canton de Vaud, les modalités d’exécution figurent dans la loi du 7 novembre 2006 sur l’exécution de la détention avant jugement (LEDJ ; RSV 312.07). Afin de raccourcir la durée de la détention provisoire ou pour des motifs de sûreté et pour bénéficier des modalités de l'exécution de peine, le prévenu peut bénéficier de l'exécution anticipée de la peine ou de la mesure à deux conditions, à savoir qu'il en fasse la demande et que le stade de la procédure le permette (Robert-Nicoud in Kuhn/Jeanneret (éd.), Commentaire romand, Code de procédure pénale suisse, Bâle 2011, n. 1 ad art. 236 CPP, p. 1095). Par stade de la procédure, on comprend celui à partir duquel la présence du prévenu n'est plus immédiatement nécessaire à l'administration de la preuve (Robert-Nicoud, op. cit., n. 4 ad art. 236 CPP, p. 1096). Si le danger de collusion demeure, la demande d'exécution anticipée devra être rejetée (Robert-Nicoud, op. cit., n. 5 ad art. 236 CPP, p. 1096). b) L'ancien art. 58 al. 1 CP, abrogé dès l'entrée en vigueur du CPP, disposait que s'il était à prévoir que l'une des mesures prévues aux art. 59 à 61 ou 63 CP serait ordonnée, l'auteur pouvait être autorisé à commencer l'exécution de la mesure de manière anticipée. Selon la jurisprudence du Tribunal fédéral en relation avec l'art. 58 al. 1 aCP, cette possibilité d'exécution anticipée a été introduite au niveau fédéral afin que la durée de l'instruction puisse être judicieusement mise à profit, que les bonnes dispositions à l'égard de la thérapie ne soient pas annihilées par une longue détention préventive et que l'on dispose, au moment du jugement, d'expériences concrètes avec une thérapie déterminée. Elle vise particulièrement les cas de dépendance à la drogue. L'exécution anticipée suppose d'une part le consentement de l'intéressé et d'autre part une probabilité suffisante qu'une mesure déterminée soit ordonnée par le juge du fond (TF 1B_373/2009 c. 2.2). c) En l'espèce, il n'est pas contesté que la procédure est suffisamment avancée pour permettre l'examen d'un éventuel placement au sein d'une institution, le recourant étant déjà au bénéfice d'une exécution anticipée de peine. En outre, le rapport d'expertise psychiatrique permet de statuer a priori sur la réalisation des conditions posées à l'art. 60 CP. En effet, il résulte du dossier que l'intéressé est toxico-dépendant et que les infractions qui lui sont reprochées auraient systématiquement été commises en lien avec sa consommation de stupéfiants et d'alcool. Aussi, s'il est vrai que le risque de récidive est avéré, les experts ont conclu qu'une mesure institutionnelle telle que celle prévue à l'art. 60 CP serait susceptible de participer à la réduction de ce risque. Par ailleurs, le placement est clairement voulu par le recourant, qui a déjà terminé la procédure d'admission au sein de la Fondation du Levant (P. 59), ce qui confirme l'exécutabilité de la mesure, ainsi que la disponibilité d'un établissement. Au vu de l'ensemble des considérations qui précèdent, les conditions d'application de l'art. 236 CPP apparaissent réalisées. Il convient dès lors d'autoriser le recourant à exécuter de manière anticipée la mesure sous la forme d'un traitement institutionnel.</w:t>
      </w:r>
    </w:p>
    <w:p>
      <w:r>
        <w:rPr>
          <w:b/>
        </w:rPr>
        <w:t>E. 3</w:t>
      </w:r>
    </w:p>
    <w:p>
      <w:r>
        <w:t>En définitive, le recours doit être admis et l'ordonnance attaquée annulée. Le Ministère public de l'arrondissement de La Côte est chargé de pourvoir à l'exécution du transfert de S.________ en exécution anticipée de mesure à la Fondation du Levant ou dans tout autre établissement similaire. Les frais de la procédure de recours, par 660 fr. (art. 20 al. 1 TFJP [Tarif des frais judiciaires pénaux du 28 septembre 2010, RSV 312.03.1]), ainsi que les frais imputables à la défense d’office (art. 422 al. 1 et al. 2 let. a CPP), fixés à 450 fr., plus la TVA, par 36 fr., soit 486 fr., seront laissés à la charge de l'Etat. Par ces motifs, la Chambre des recours pénale, statuant à huis clos, prononce : I. Le recours est admis. II. L'ordonnance attaquée est annulée. III. S.________ est autorisé à exécuter de manière anticipée la mesure sous la forme d'un traitement institutionnel. IV. Le Ministère public de l'arrondissement de La Côte est chargé à pourvoir à l'exécution du transfert de S.________ en exécution anticipée de mesure à la Fondation du Levant ou dans tout autre établissement similaire. V. L'indemnité allouée au défenseur d'office de S.________ est fixée à 486 fr. (quatre cent huitante-six francs). VI. L'émolument d'arrêt, par 660 fr. (six cent soixante francs), ainsi que l'indemnité due au défenseur d'office du recourant, par 486 fr. (quatre cent huitante-six francs), sont laissés à la charge de l'Etat. VII. Le présent arrêt est exécutoire. Le juge présidant : La greffière : Du L'arrêt qui précède, dont la rédaction a été approuvée à huis clos, est notifié, par l'envoi d'une copie complète, à : - Mme Anne-Sylvie Dupont, avocate (pour S.________),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