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304 vom 4. April 2013</w:t>
      </w:r>
    </w:p>
    <w:p>
      <w:r>
        <w:t>VD Tribunal cantonal, 2013-04-04, FR</w:t>
      </w:r>
    </w:p>
    <w:p>
      <w:r>
        <w:rPr>
          <w:b/>
        </w:rPr>
        <w:t xml:space="preserve">Quelle: </w:t>
      </w:r>
      <w:r>
        <w:t>https://mcp.opencaselaw.ch/entscheid/vd_findinfo_D_cision___2013___304</w:t>
      </w:r>
    </w:p>
    <w:p>
      <w:r>
        <w:t>FR: VD_FINDINFO Décision / 2013 / 304 du 4 avril 2013</w:t>
      </w:r>
    </w:p>
    <w:p>
      <w:r>
        <w:t>IT: VD_FINDINFO Décision / 2013 / 304 del 4 aprile 2013</w:t>
      </w:r>
    </w:p>
    <w:p>
      <w:pPr>
        <w:pStyle w:val="Heading2"/>
      </w:pPr>
      <w:r>
        <w:t>Regeste</w:t>
      </w:r>
    </w:p>
    <w:p>
      <w:r>
        <w:t>DÉTENTION PRÉVENTIVE, INTERDICTION DES TRAITEMENTS INHUMAINS | 3 CEDH, 234 al. 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Préliminairement, il y a lieu de constater que la violation des conditions matérielles de détention a pris fin le 25 mars 2013, lors du transfert du recourant à la prison du Bois-Mermet, à Lausanne. Le recours paraît dès lors sans objet. La question peut toutefois rester ouverte, dans la mesure où le recours doit être rejeté pour les motifs exposés ci-dessous.</w:t>
      </w:r>
    </w:p>
    <w:p>
      <w:r>
        <w:rPr>
          <w:b/>
        </w:rPr>
        <w:t>E. 3</w:t>
      </w:r>
    </w:p>
    <w:p>
      <w:r>
        <w:t>CEDH, qui interdit, comme d'autres dispositions constitutionnelles ou conventionnelles, la torture et les peines ou traitements dégradants, impose notamment des standards minimaux en matière de détention (ATF 124 I 231 c. 2), concrétisés par les Règles pénitentiaires européennes (ci-après: RPE)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(Loi vaudoise d'introduction du Code de procédure pénale; RSV 312.01)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(Loi vaudoise sur l'exécution de la détention avant jugement;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b) La constatation d’irrégularités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Les conséquences des irrégularités constatées doivent être tirées à l’issue de la procédure, sous l’angle d’une éventuelle indemnisation au sens des art. 429ss CPP (TF 1B_788/2012 du 5 février 2013 c. 3.4).</w:t>
      </w:r>
    </w:p>
    <w:p>
      <w:r>
        <w:rPr>
          <w:b/>
        </w:rPr>
        <w:t>E. 4</w:t>
      </w:r>
    </w:p>
    <w:p>
      <w:r>
        <w:t>a) En l’espèce, le recourant se plaint de ses conditions de détention. En particulier, il fait valoir qu'il a été détenu, en l’absence de base légale, durant vingt-cinq jours dans une cellule de l’Hôtel de police de Lausanne, ce qui dépasserait manifestement le délai légal maximum de quarante-huit heures autorisé pour de telles structures cellulaires inadaptées à des détentions plus longues (art. 27 LVCPP). Il allègue ne pas avoir eu accès aux médias, n’avoir pas pu bénéficier de quinze minutes de promenade quotidienne, n’avoir pas eu la possibilité de changer de vêtements et de sous-vêtements durant vingt-cinq jours et de n’avoir pu se doucher que tous les quatre à cinq jours. Les cellules disposeraient d’une lumière artificielle permanente et n’auraient aucune fenêtre, ce qui rendrait impossible toute aération de la pièce. Ainsi, il invoque une violation des art. 14 et 15 al. 3 LEDJ, 17 al. 2, 18 al. 3 et 36 RSDAJ, 234 CPP ainsi que 3 CEDH. b) Il sied d’examiner si les conditions de la détention provisoire du recourant ont été vérifiées par le Tribunal des mesures de contrainte dans son ordonnance du 20 mars 2013 conformément à la jurisprudence du Tribunal fédéral (cf. TF 1B_788/2012 du 5 février 2013 c. 3.4). En l’occurrence, afin de déterminer si les conditions de la détention provisoire à l’Hôtel de police de Lausanne ou dans les zones carcérales de la Police cantonale violaient les dispositions légales en la matière, le Tribunal des mesures de contrainte a soumis ensuite de l’arrêt précité un questionnaire général au chef de la police judiciaire de Lausanne, ainsi qu’à la Cheffe du service pénitentiaire de l’Etat de Vaud, lesquels ont répondu par courriers des 15 et 25 février 2013. Se fondant sur ces indications, le Tribunal des mesures de contrainte a examiné chaque violation présumée alléguée par le recourant dans son courrier du 8 mars 2013. Il a ainsi pu constater que la grandeur des cellules de l’Hôtel de police respectait la RPE n°18.10, au contraire de la lumière présente dans les cellules, qui était permanente et artificielle. Les installations sanitaires étaient conformes à la RPE n°19.3. Quant au temps de promenades, il était largement en deçà du minimum d’une heure requis par le RPE n°27.1, l’art. 15 al. 3 LEDJ et l’art. 36 al. 1 RSDAJ. Le Tribunal des mesures de contrainte a donc admis que les conditions dans lesquelles se déroulait la détention provisoire de O.________ n’étaient pas conformes aux dispositions légales précitées et à l’art. 27 al. 2 LVCPP. Néanmoins, les irrégularités constatées ne devaient pas conduire à la libération immédiate du prévenu, une éventuelle indemnisation au sens des art. 429 ss CPP étant réservée à l’issue de la procédure. Il résulte de ce qui précède que le Tribunal des mesures de contrainte a enquêté de manière prompte et sérieuse sur les conditions de détention de O.________ lors de sa détention provisoire à l’Hôtel de police du 28 février 2013 au 25 mars 2013, les faits ayant été élucidés et les irrégularités dénoncées constatées (TF 1B_788/2012 du 5 février 2013 c. 3.4). Le recourant ne fait en outre pas valoir une quelconque omission ou erreur dans l’examen réalisé par le Tribunal des mesures de contrainte dans son ordonnance du 20 mars 2013.</w:t>
      </w:r>
    </w:p>
    <w:p>
      <w:r>
        <w:rPr>
          <w:b/>
        </w:rPr>
        <w:t>E. 5</w:t>
      </w:r>
    </w:p>
    <w:p>
      <w:r>
        <w:t>Le recours déposé le 28 mars 2013 portant uniquement sur la constatation des conditions de la détention provisoire, les conditions de la mise en détention provisoire de O.________ (art. 221 CPP) ne seront pas examinées dans le présent arrêt.</w:t>
      </w:r>
    </w:p>
    <w:p>
      <w:r>
        <w:rPr>
          <w:b/>
        </w:rPr>
        <w:t>E. 6</w:t>
      </w:r>
    </w:p>
    <w:p>
      <w:r>
        <w:t>En définitive, le recours, manifestement mal fondé, doit être rejeté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O.________ est fixée à 583 fr. 20 (cinq cent huitante-trois francs et vingt centimes), TVA comprise. IV. Les frais du présent arrêt, par 770 fr. (sept cent septante francs), ainsi que l'indemnité due au défenseur d'office de O.________, par 583 fr. 20 (cinq cent huitante-trois francs et vingt centimes), sont mis à la charge de ce dernier. V. Le remboursement à l'Etat de l'indemnité allouée au chiffre III ci-dessus sera exigible pour autant que la situation économique de O.________ se soit améliorée. VI. Déclare le présent arrêt exécutoire. Le juge présidant : La greffière : Du L'arrêt qui précède, dont la rédaction a été approuvée à huis clos, est notifié, par l'envoi d'une copie complète, à : - Mme Mireille Loroch, avocate (pour O.________), - Ministère public central, et communiqué à : ‑ Mme la Présidente du Tribunal des mesures de contrainte, - M. le Procureur de l’arrondissement de Lausanne, - Mme la Cheffe du service pénitentiaire de l’Etat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