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30 vom 18. April 2013</w:t>
      </w:r>
    </w:p>
    <w:p>
      <w:r>
        <w:t>VD Tribunal cantonal, 2013-04-18, FR</w:t>
      </w:r>
    </w:p>
    <w:p>
      <w:r>
        <w:rPr>
          <w:b/>
        </w:rPr>
        <w:t xml:space="preserve">Quelle: </w:t>
      </w:r>
      <w:r>
        <w:t>https://mcp.opencaselaw.ch/entscheid/vd_findinfo_D_cision___2013___30</w:t>
      </w:r>
    </w:p>
    <w:p>
      <w:r>
        <w:t>FR: VD_FINDINFO Décision / 2013 / 30 du 18 avril 2013</w:t>
      </w:r>
    </w:p>
    <w:p>
      <w:r>
        <w:t>IT: VD_FINDINFO Décision / 2013 / 30 del 18 aprile 2013</w:t>
      </w:r>
    </w:p>
    <w:p>
      <w:pPr>
        <w:pStyle w:val="Heading2"/>
      </w:pPr>
      <w:r>
        <w:t>Regeste</w:t>
      </w:r>
    </w:p>
    <w:p>
      <w:r>
        <w:t>DÉCISION D'IRRECEVABILITÉ, MOTIVATION DE LA DEMANDE, VICE DE FORME | 385 CPP (CH)</w:t>
      </w:r>
    </w:p>
    <w:p>
      <w:pPr>
        <w:pStyle w:val="Heading2"/>
      </w:pPr>
      <w:r>
        <w:t>Erwägungen</w:t>
      </w:r>
    </w:p>
    <w:p>
      <w:r>
        <w:rPr>
          <w:b/>
        </w:rPr>
        <w:t>E. 5</w:t>
      </w:r>
    </w:p>
    <w:p>
      <w:r>
        <w:t>octobre 2007; RS 312.0), a imparti au prénommé un délai au 13 décembre 2012 pour le compléter (art. 385 al. 2 CPP). Ce courrier précisait qu'à défaut de complément, le recours pourrait être tenu pour irrecevable et que des frais pourraient être mis à la charge de son auteur. Selon le suivi "Track and Trace" de la Poste, ce courrier, envoyé sous pli recommandé le 3 décembre 2012, a été distribué à X.________ le 19 décembre 2012. c) Par courrier non daté, remis à la Poste suisse le 9 janvier 2013, X.________ s'est excusé "par rapport à la date de recours qui est de 10 jours", exposant que cela était dû au fait qu'il n'avait pas les moyens de prendre un avocat et invoquant sa méconnaissance des procédures juridiques. Pour le surplus, il a indiqué contester l'ordonnance pénale du 12 juin 2012 et a exposé les motifs qui commanderaient, selon lui, une autre décision concernant les accusations de vol et d'abus de confiance. En droit : 1. Aux termes de l’art. 393 al. 1 let. b CPP,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(CREP du 13 février 2012/160;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 art. 80 LOJV [Loi d'organisation judiciaire du 12 décembre 1979, RSV 173.01]). 2. a) D'après l'art. 385 al. 1 CPP, si le code de procédure pénale suisse exige que le recours soit motivé, le recourant doit indiquer les points qu'il attaque (let. a), les motifs qui commandent une autre décision (let. b) et les moyens de preuve qu'il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D'après l'art. 396 al. 1 CPP, le recours contre les décisions notifiées par écrit est motivé. b) En l’espèce, X.________ a déclaré en temps utile recourir contre le prononcé rendu le 25 octobre 2012 par le Président du Tribunal de l’arrondissement de La Côte. Par courrier du 3 décembre 2012, il a toutefois été informé du fait que son mémoire de recours ne satisfaisait pas aux exigences de forme prévues à l'art. 385 al. 1 CPP et un délai au 13 décembre 2012, soit un délai de dix jours, lui a été imparti pour y remédier. Pour des raisons qui ne sont pas imputables au recourant, celui-ci n'a eu connaissance du courrier du 3 décembre 2012 que le 19 décembre 2012, soit après l'échéance du délai au 13 décembre 2012 qui lui était imparti. Dès lors, la bonne foi commande d'admettre que le délai de dix jours imparti par courrier du 3 décembre 2012 n'a commencé à courir qu'à réception du pli par le recourant, soit le 19 décembre 2012. Ainsi, le délai est-il échu depuis le 2 janvier 2013, compte tenu du fait que le 29 décembre tombait un samedi et des jours fériés de fin d'année (art. 90 al. 2 CPP). Au vu de ces éléments, l'acte posté le 9 janvier 2013 est donc manifestement tardif. En définitive, il y a lieu de constater qu'à l'expiration du délai de l'art. 385 al. 2 CPP, le recours de X.________ ne satisfait toujours pas aux exigences de motivation prévues par l'art. 385 al. 1 CPP. En effet, le recourant n'indique pas en quoi le prononcé du 25 octobre 2012 serait contraire au droit ou inopportun. En particulier, il ne précise pas pour quelles raisons son opposition du 14 août 2012 ne serait pas tardive. Certes, le recourant développe une argumentation, mais celle-ci est uniquement dirigée contre l'ordonnance pénale du 12 juin 2012. Dans ces conditions, il ne sera donc pas entré en matière sur le recours (art. 385 al. 2 in fine CPP). 3. Il résulte de ce qui précède que le recours doit être déclaré irrecevable, sans autre échange d’écritures (art. 390 al. 2 CPP), le prononcé rendu le 25 octobre 2012 par le Président du Tribunal de l’arrondissement de La Côte étant ainsi maintenu. Les frais de la procédure de recours, constitués en l'espèce du seul émolument d'arrêt (art. 422 al. 1 CPP), par 550 fr. (art. 20 al. 1 TFJP [Tarif des frais judiciaires pénaux du 28 septembre 2010, RSV 312.03.1]), seront mis à la charge de X.________ qui succombe (art. 428 al. 1 CPP). Par ces motifs, la Chambre des recours pénale, statuant à huis clos, prononce : I. Le recours est irrecevable. II. Les frais du présent arrêt, par 550 fr. (cinq cent cinquante francs), sont mis à la charge de X.________. III. Le présent arrêt est exécutoire. Le vice-président:               La greffière : Du L'arrêt qui précède, dont la rédaction a été approuvée à huis clos, est notifié, par l'envoi d'une copie complète, à : - M. X.________, - Ministère public central, et communiqué à : - M. le Président du Tribunal de l’arrondissement de La Côte, - M. le Procureur de l'arrondissement de La Côte,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