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278 vom 25. März 2013</w:t>
      </w:r>
    </w:p>
    <w:p>
      <w:r>
        <w:t>VD Tribunal cantonal, 2013-03-25, FR</w:t>
      </w:r>
    </w:p>
    <w:p>
      <w:r>
        <w:rPr>
          <w:b/>
        </w:rPr>
        <w:t xml:space="preserve">Quelle: </w:t>
      </w:r>
      <w:r>
        <w:t>https://mcp.opencaselaw.ch/entscheid/vd_findinfo_D_cision___2013___278</w:t>
      </w:r>
    </w:p>
    <w:p>
      <w:r>
        <w:t>FR: VD_FINDINFO Décision / 2013 / 278 du 25 mars 2013</w:t>
      </w:r>
    </w:p>
    <w:p>
      <w:r>
        <w:t>IT: VD_FINDINFO Décision / 2013 / 278 del 25 marzo 2013</w:t>
      </w:r>
    </w:p>
    <w:p>
      <w:pPr>
        <w:pStyle w:val="Heading2"/>
      </w:pPr>
      <w:r>
        <w:t>Regeste</w:t>
      </w:r>
    </w:p>
    <w:p>
      <w:r>
        <w:t>TRIBUNAL ARBITRAL, RETRAIT{VOIE DE DROIT}, RADIATION DU RÔLE | 94 al. 1 let. c LPA-VD</w:t>
      </w:r>
    </w:p>
    <w:p>
      <w:pPr>
        <w:pStyle w:val="Heading2"/>
      </w:pPr>
      <w:r>
        <w:t>Volltext</w:t>
      </w:r>
    </w:p>
    <w:p>
      <w:r>
        <w:t>Vaud Tribunal cantonal Tribunal arbitral 25.03.2013 Décision / 2013 / 278</w:t>
      </w:r>
    </w:p>
    <w:p>
      <w:r>
        <w:t>TRIBUNAL ARBITRAL, RETRAIT{VOIE DE DROIT}, RADIATION DU RÔLE | 94 al. 1 let. c LPA-VD</w:t>
      </w:r>
    </w:p>
    <w:p>
      <w:r>
        <w:t>TRIBUNAL CANTONAL ZK13.003585 Tarb 6/13 - 12/2013 TRIBUNAL ARBITRAL DES ASSURANCES __________________________________________________ Décision du 25 mars 2013 _____________________ Présidence de               M. Neu , juge unique Greffier : Mme              Matile ***** Cause pendante entre : O.________ , à Lausanne, demanderesse, et E.________ Caisse-Maladie , à Berne, défenderesse. _______________ Art. 94 al. 1 let. c LPA-VD Vu la demande déposée le 28 janvier 2013 par O.________ contre E.________ Caisse-Maladie et tendant à la prise en charge par cette dernière, au titre de la LAMal (Loi fédérale du 18 mars 1994 sur l’assurance-maladie, RS 832.10), des soins de base dispensés par le Centre médico-social d'U.________ depuis novembre 2010 à Monsieur R.________, vu le courrier du 28 février 2013 du président du Tribunal arbitral à O.________, invitant cette dernière à faire savoir si, compte tenu de la convention qui la lie désormais à la défenderesse par S.________, convention prévoyant une procédure de contrôle et de conciliation paritaire au sens de l'art. 8 OPAS (Ordonnance du DFI du 29 septembre 1995 sur les prestations dans l’assurance obligatoire des soins en cas de maladie, RS 832.112.31), un retrait de la demande pouvait intervenir, vu la télécopie du 25 mars 2013 par laquelle la demanderesse a confirmé qu'elle souhaitait retirer sa demande, vu les pièces du dossier; attendu qu'il y a lieu de prendre acte du retrait de la demande et de rayer la cause du rôle, selon la procédure de l'art. 94 al. 1 let. c LPA-VD (loi vaudoise sur la procédure administrative; RSV 173.36) par renvoi des art. 116 et 109 LPA-VD, qu'il se justifie, au vu de l'ensemble des circonstances de l'espèce, notamment du retrait de la demande avant la mise en œuvre de mesures d'instruction, de renoncer à percevoir des frais judiciaires (art. 91 et 99 LPA-VD), qu'il n'y a au demeurant pas lieu à l'allocation de dépens, la caisse défenderesse n'ayant pas agi avec le concours d'un mandataire professionnel indépendant de son administration. Par ces motifs, le Président du Tribunal arbitral des assurances prononce : I. La cause est rayée du rôle par suite du retrait de la demande. II. Il n'est pas perçu de frais judiciaires ni alloué de dépens. Le président : La greffière : Du La décision qui précède est notifiée à : ‑ O.________, ‑ E.________ Caisse-Maladie,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