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 vom 18. Dezember 2012</w:t>
      </w:r>
    </w:p>
    <w:p>
      <w:r>
        <w:t>VD Tribunal cantonal, 2012-12-18, FR</w:t>
      </w:r>
    </w:p>
    <w:p>
      <w:r>
        <w:rPr>
          <w:b/>
        </w:rPr>
        <w:t xml:space="preserve">Quelle: </w:t>
      </w:r>
      <w:r>
        <w:t>https://mcp.opencaselaw.ch/entscheid/vd_findinfo_D_cision___2013___26</w:t>
      </w:r>
    </w:p>
    <w:p>
      <w:r>
        <w:t>FR: VD_FINDINFO Décision / 2013 / 26 du 18 décembre 2012</w:t>
      </w:r>
    </w:p>
    <w:p>
      <w:r>
        <w:t>IT: VD_FINDINFO Décision / 2013 / 26 del 18 dicembre 2012</w:t>
      </w:r>
    </w:p>
    <w:p>
      <w:pPr>
        <w:pStyle w:val="Heading2"/>
      </w:pPr>
      <w:r>
        <w:t>Regeste</w:t>
      </w:r>
    </w:p>
    <w:p>
      <w:r>
        <w:t>DÉFENSE D'OFFICE, DÉFENSE NÉCESSAIRE, ASSISTANCE JUDICIAIRE | 130 let. b CPP (CH), 132 CPP (CH), 393 al. 1 let. a CPP (CH)</w:t>
      </w:r>
    </w:p>
    <w:p>
      <w:pPr>
        <w:pStyle w:val="Heading2"/>
      </w:pPr>
      <w:r>
        <w:t>Volltext</w:t>
      </w:r>
    </w:p>
    <w:p>
      <w:r>
        <w:t>Vaud Tribunal cantonal Chambre des recours pénale 10.01.2013 Décision / 2013 / 26</w:t>
      </w:r>
    </w:p>
    <w:p>
      <w:r>
        <w:t>DÉFENSE D'OFFICE, DÉFENSE NÉCESSAIRE, ASSISTANCE JUDICIAIRE | 130 let. b CPP (CH), 132 CPP (CH), 393 al. 1 let. a CPP (CH)</w:t>
      </w:r>
    </w:p>
    <w:p>
      <w:r>
        <w:t>TRIBUNAL CANTONAL 16 PE12.020738-YBL CHAMBRE DES RECOURS PENALE __________________________________________ Séance du 10 janvier 2013 __________________ Présidence de               M. Abrecht , vice-président Juges :              MM. Creux et Meylan Greffière :              Mme de Watteville Subilia ***** Art. 130 let. b, 132, 393 al. 1 let. a CPP Vu l' enquête n° PE12.020738-YBL instruite par le Ministère public de l'arrondissement de Lausanne contre A.G.________ pour incendie intentionnel, d'office et sur diverses plaintes, vu la décision du 18 décembre 2012 par laquelle la Procureure a rejeté la requête de désignation d'un défenseur d'office présentée par A.G.________, vu le recours interjeté le 19 décembre 2012 par A.G.________ contre cette décision, vu les compléments de pièces déposés les 20 et 21 décembre 2012 par A.G.________ et son conseil, vu les déterminations du Ministère public du 8 janvier 2013,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la Procureure a considéré que le prévenu ne se trouvait pas dans un cas de défense obligatoire au sens de l'art. 130 CPP et que le prévenu n'était pas indigent, que le recourant conteste cette décision, qu'il soutient qu'il s'agit d'un cas de défense obligatoire et qu'il est indigent, qu'invitée à se déterminer sur le recours, la Procureure s'est référée à sa décision du 18 décembre 2012; attendu que selon l’art. 130 CPP, le prévenu doit avoir un défenseur notamment lorsqu'il encourt une peine privative de liberté de plus d’un an ou une mesure entraînant une privation de liberté (let. b), que cette disposition doit être interprétée en ce sens que le prévenu  doit être pourvu d'un défense aussitôt qu'il existe objectivement et raisonnablement un risque qu'il soit condamné à une peine privative de liberté de plus d'un an (Harari/Aliberti, in Kuhn/Jeanneret (éd.), Commentaire romand, Code de procédure pénale suisse, Bâle 2011, n. 27 ad art. 130 CPP), qu'en l'espèce, il est reproché au recourant d'avoir, le 27 octobre 2012, mis le feu à six véhicules à Lausanne, Prilly et Renens, que la destruction partielle ou totale de ces véhicules ne peut pas être qualifiée de peu d'importance au sens de l'art. 221 al. 3 CP, que le recourant se trouve donc dans le cas de l'art. 221 al. 1 CP qui prévoit une peine privative de liberté d'un an au moins, que le recourant pourrait donc objectivement se voir condamner à une peine privative de liberté de plus d'un an, qu'en conséquence, les conditions d'une défense obligatoire sont réalisées, que, même dans le cas d'une défense obligatoire, le prévenu, s'il en a les moyens, devra rémunérer lui-même le défenseur d'office, dont les honoraires seront toutefois pris en charge par l'Etat si les conditions de l'assistance judiciaire sont réalisées (CREP 26 août 2011/416; Harari/Aliberti, op. cit., n. 5 ad art. 130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que, s'agissant du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CREP 27 mai 2011/263),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CREP, 27 mai 2011/263), qu'en l'espèce, A.G.________ a un revenu mensuel net de 5'579 fr. (P. 9), qu'il a cinq enfants pour lesquels il perçoit des allocations familiales pour un montant total de 1'690 fr. (P. 18/1), que, s'agissant de ses charges, A.G.________ est en instance de divorce d'avec B.G.________, que le montant de base mensuel pour un débiteur vivant seul correspond à 1'200 fr., que ce montant peut être majoré de 25% soit à 1'500 fr., que A.G.________ supporte un loyer mensuel net de 1'200 fr., qu'il verserait 1'850 fr. à son ex-épouse, C.G.________ correspondant à la pension alimentaire pour celle-ci et leur fille ainsi qu'à l'allocation familliale (P. 15/2/5, 18), que le recourant verserait également 1'970 fr. à B.G.________, correspondant également à une pension alimentaire pour elle et les enfants ainsi qu'aux allocations familiales (P. 18, 18/1 et 19/1), qu'ainsi, le recourant possèderait un solde de 749 fr. à la fin du mois (5'579 + 1'690 – 1'500 – 1'200 – 1'850 – 1'970), qu'avec ce solde, il doit s'acquitter des impôts, qu'il a encore deux autres enfants mineurs, qu'ainsi, il y a lieu d'admettre que le recourant est indigent, que le recourant doit donc être mis au bénéfice d'un défenseur d'office au sens de l'art. 132 CPP, qu'au demeurant, bien que les autorités pénales ne soient pas liées par les décisions d'octroi d'assistance judiciaire civile, A.G.________ a obtenu l'assistance judiciaire pour la procédure de divorce, que le recours doit dès lors être admis et la décision entreprise réformée en ce sens que la requête de désignation d'un défenseur d'office à A.G.________, en la personne de Me Sébastien Thüler, doit être admise, que Me Sébastien Thüler sera en conséquence désigné comme défenseur d'office du recourant également pour la présente procédure de recours et son indemnité fixée à 450 fr., plus la TVA, par 36 fr., soit 486 fr., que les frais du présent arrêt, par 550 fr. (art. 20 al. 1 TFJP [Tarif des frais judiciaires pénaux du 28 septembre 2010, RSV 312.03.1]), ainsi que les frais imputables à la défense d’office (art. 422 al. 1 et al. 2 let. a CPP), par 486 fr., sont laissés à la charge de l’Etat (art. 428 al. 4 CPP). Par ces motifs, la Chambre des recours pénale, statuant à huis clos : I. Admet le recours. II. Réforme la décision du 18 décembre 2012 en ce sens que Me Sébastien Thüler est désigné comme défenseur d'office de A.G.________. III. Désigne Me Sébastien Thüler comme défenseur d'office de A.G.________ pour la présente procédure de recours et fixe son indemnité à 486 fr. (quatre cent huitante-six francs). IV. Dit que les frais du présent arrêt, par 550 fr. (cinq cent cinquante francs), ainsi que l'indemnité due au défenseur d'office du recourant, par 486 fr. (quatre cent huitante-six francs), sont laissés à la charge de l'Etat. V. Déclare le présent arrêt exécutoire. Le vice-président : La greffière : Du L'arrêt qui précède, dont la rédaction a été approuvée à huis clos, est notifié, par l'envoi d'une copie complète, à : - M. Sébastien Thüler, avocat (pour A.G.________),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