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220 vom 12. Dezember 2012</w:t>
      </w:r>
    </w:p>
    <w:p>
      <w:r>
        <w:t>VD Tribunal cantonal, 2012-12-12, FR</w:t>
      </w:r>
    </w:p>
    <w:p>
      <w:r>
        <w:rPr>
          <w:b/>
        </w:rPr>
        <w:t xml:space="preserve">Quelle: </w:t>
      </w:r>
      <w:r>
        <w:t>https://mcp.opencaselaw.ch/entscheid/vd_findinfo_D_cision___2013___220</w:t>
      </w:r>
    </w:p>
    <w:p>
      <w:r>
        <w:t>FR: VD_FINDINFO Décision / 2013 / 220 du 12 décembre 2012</w:t>
      </w:r>
    </w:p>
    <w:p>
      <w:r>
        <w:t>IT: VD_FINDINFO Décision / 2013 / 220 del 12 dicembre 2012</w:t>
      </w:r>
    </w:p>
    <w:p>
      <w:pPr>
        <w:pStyle w:val="Heading2"/>
      </w:pPr>
      <w:r>
        <w:t>Regeste</w:t>
      </w:r>
    </w:p>
    <w:p>
      <w:r>
        <w:t>DÉCISION D'IRRECEVABILITÉ | 310 CPP (CH), 385 CPP (CH), 393 al. 1 let. a CPP (CH)</w:t>
      </w:r>
    </w:p>
    <w:p>
      <w:pPr>
        <w:pStyle w:val="Heading2"/>
      </w:pPr>
      <w:r>
        <w:t>Volltext</w:t>
      </w:r>
    </w:p>
    <w:p>
      <w:r>
        <w:t>Vaud Tribunal cantonal Cour des poursuites et faillites 17.01.2013 Décision / 2013 / 220</w:t>
      </w:r>
    </w:p>
    <w:p>
      <w:r>
        <w:t>DÉCISION D'IRRECEVABILITÉ | 310 CPP (CH), 385 CPP (CH), 393 al. 1 let. a CPP (CH)</w:t>
      </w:r>
    </w:p>
    <w:p>
      <w:r>
        <w:t>TRIBUNAL CANTONAL 136 PE12.020470-BEB CHAMBRE DES RECOURS PENALE __________________________________________ Séance du 17 janvier 2013 __________________ Présidence de               M. Abrecht , vice-président Juges :              M. Meylan et Mme Dessaux Greffière :              Mme de Watteville Subilia ***** Art. 310, 385, 393 al. 1 let. a CPP Vu la plainte déposée par F.________ contre N.________ pour "harcèlement, atteinte à l'honneur, atteinte à la vie privée, insultes, etc." vu l'ordonnance du 12 décembre 2012, par laquelle le Ministère public de l'arrondissement de Lausanne a refusé d'entrer en matière sur la plainte et a laissé les frais à la charge de l'Etat (dossier n° PE12.020470-BEB ), vu le courrier du 28 décembre 2012 déposé par F.________, vu le courrier du 4 janvier 2013 de la Chambre des recours pénale adressé à F.________, vu le courrier daté du 10 janvier 2013 de F.________, vu les pièces du dossier; attendu qu'en vertu de l'art. 396 al. 1 CPP,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par courrier posté le 28 décembre 2012, F.________ a mentionné sur la page de garde de l'ordonnance de non-entrée en matière ce qui suit : "il est totalement inadmissible que ma plainte soit pas prise en compte", que la Cour de céans lui a imparti un délai au 15 janvier 2013 pour confirmer si sa lettre du 28 décembre 2012 devait être considérée comme un recours et dans l'affirmative pour le motiver afin qu'il réponde aux exigences de l'art. 385 al. 1 CPP, que, par courrier daté du 10 janvier 2013, F.________ a indiqué vouloir recourir "car être dénigré, insulté, surveillé par cette personne m'est insupportable", que le recours ne satisfait manifestement pas aux exigences de l'art. 385 CPP, qu'il est ainsi irrecevable, qu'à supposer recevable, le recours serait de toute manière mal fondé, qu'en effet, le recourant a déclaré déposer plainte pour "harcèlement, atteinte à l'honneur, atteinte à la vie privée, insultes, etc." contre N.________, qu'il reproche à N.________ d'appeler la police pour lui nuire, qu'invité par le Procureur à préciser sa plainte, il s'est contenté d'indiquer : "la folie, l'hystérie de cette femme, sa haine, ses insultes multiples et répétées quasiment quotidiennement me sont insupportables", qu'au demeurant, sur appel de N.________, la police a dû intervenir le 19 octobre 2012 pour un litige entre les parties (P. 8/2), qu'à cette occasion, l'hospitalisation forcée de F.________ a dû être ordonnée en raison de son taux d'alcoolémie qui s'élevait à 2.52 ‰ à l'éthylotest, que l'appel à la police était ainsi parfaitement justifié, qu'aucun comportement pénalement répréhensible ne peut donc être reproché à N.________, s'agissant, tout au plus, de chicanes entre voisins; attendu en définitive, que le recours est irrecevable, que les frais de la procédure de recours, par 330 fr. (art. 20 al. 1 TFJP [tarif des frais judiciaires pénaux du 28 septembre 2010; RSV 312.03.01]), sont mis à la charge de F.________ qui succombe (art. 428 al. 1 CPP). Par ces motifs, la Chambre des recours pénale, statuant à huis clos : I. Déclare le recours irrecevable. II. Dit que les frais de la procédure de recours, par 330 fr. (trois cent trente francs), sont mis à la charge de F.________. III. Déclare le présent arrêt exécutoire. Le vice-président : La greffière : Du L'arrêt qui précède, dont la rédaction a été approuvée à huis clos, est notifié, par l'envoi d'une copie complète, à : - M.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