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216 vom 25. Februar 2013</w:t>
      </w:r>
    </w:p>
    <w:p>
      <w:r>
        <w:t>VD Tribunal cantonal, 2013-02-25, FR</w:t>
      </w:r>
    </w:p>
    <w:p>
      <w:r>
        <w:rPr>
          <w:b/>
        </w:rPr>
        <w:t xml:space="preserve">Quelle: </w:t>
      </w:r>
      <w:r>
        <w:t>https://mcp.opencaselaw.ch/entscheid/vd_findinfo_D_cision___2013___216</w:t>
      </w:r>
    </w:p>
    <w:p>
      <w:r>
        <w:t>FR: VD_FINDINFO Décision / 2013 / 216 du 25 février 2013</w:t>
      </w:r>
    </w:p>
    <w:p>
      <w:r>
        <w:t>IT: VD_FINDINFO Décision / 2013 / 216 del 25 febbraio 2013</w:t>
      </w:r>
    </w:p>
    <w:p>
      <w:pPr>
        <w:pStyle w:val="Heading2"/>
      </w:pPr>
      <w:r>
        <w:t>Regeste</w:t>
      </w:r>
    </w:p>
    <w:p>
      <w:r>
        <w:t>DÉTENTION PRÉVENTIVE, PROLONGATION, RETRAIT{VOIE DE DROIT} | 221 CPP (CH), 222 CPP (CH), 227 CPP (CH), 386 al. 2 let. b CPP (CH)</w:t>
      </w:r>
    </w:p>
    <w:p>
      <w:pPr>
        <w:pStyle w:val="Heading2"/>
      </w:pPr>
      <w:r>
        <w:t>Volltext</w:t>
      </w:r>
    </w:p>
    <w:p>
      <w:r>
        <w:t>Vaud Tribunal cantonal Cour des assurances sociales 13.03.2013 Décision / 2013 / 216</w:t>
      </w:r>
    </w:p>
    <w:p>
      <w:r>
        <w:t>DÉTENTION PRÉVENTIVE, PROLONGATION, RETRAIT{VOIE DE DROIT} | 221 CPP (CH), 222 CPP (CH), 227 CPP (CH), 386 al. 2 let. b CPP (CH)</w:t>
      </w:r>
    </w:p>
    <w:p>
      <w:r>
        <w:t>TRIBUNAL CANTONAL 131 PE12.024099-PHK CHAMBRE DES RECOURS PENALE __________________________________________ Séance du 13 mars 2013 __________________ Présidence de               M. ABRECHT, vice-président Juges :              Mme Dessaux et M. Perrot Greffière :              Mme Molango ***** Art. 221, 222, 227 al. 4, 386 al. 2 let. b CPP Vu l' enquête n° PE12.024099-YBL instruite par la Procureure de l'arrondissement de Lausanne contre F.________ pour vol, violation de domicile, dommages à la propriété et infraction à la LEtr (loi fédérale sur les étrangers, RS 142.20), vu l'ordonnance du 25 février 2013, par laquelle le Tribunal des mesures de contrainte a ordonné la prolongation temporaire de la détention provisoire de F.________, vu le recours interjeté le 27 février 2013 par F.________ contre cette décision, vu le courrier adressé le 4 mars 2013 par le vice-président de la Chambre des recours pénale au défenseur d'office de F.________, vu la lettre du 8 mars 2013 du conseil juridique du prénommé, vu les pièces du dossier; attendu que F.________ a recouru seul contre l'ordonnance de prolongation temporaire de la détention provisoire rendue le 25 février 2013 par le Tribunal des mesures de contrainte, que le vice-président de la Chambre des recours pénale a imparti un délai au 11 mars 2013 au défenseur d'office de F.________ pour confirmer le cas échéant l'intention de recourir de son client (P. 16), que, par courrier du 8 mars 2013, cette dernière a déclaré que son mandant retirait son recours (P. 18), qu'il convient d'en prendre acte et de rayer la cause du rôle; attendu que selon l'art. 428 al. 1, 2 e phrase CPP, la partie qui retire son recours est considérée comme ayant succombé, que conformément à l'art. 425 2 e phrase CPP, l'autorité peut réduire ou remettre les frais de procédure compte tenu de la situation financière de la personne astreinte à payer les frais, que dans le cas particulier, les frais de la procédure de recours, par 330 fr. (art. 20 al. 1 TFJP [Tarif des frais judiciaires pénaux du 28 septembre 2010, RSV 312.03.1]), ainsi que les frais imputables à la défense d’office (art. 422 al. 1 et al. 2 let. a CPP), fixés à 120 fr., seront exceptionnellement laissés à la charge de l'Etat (art. 425 CPP). Par ces motifs, la Chambre des recours pénale, statuant à huis clos : I. Prend acte du retrait du recours. II. Raye la cause du rôle. III. Fixe à 120 fr. (cent vingt francs) l'indemnité allouée au défenseur d'office de F.________. IV. Dit que les frais du présent arrêt, par 330 fr. (trois cent trente francs), ainsi que l’indemnité due au défenseur d’office de F.________, par 120 fr. (cent vingt francs), sont laissés à la charge de l'Etat. V. Déclare le présent arrêt exécutoire. Le vice-président : La greffière : Du L'arrêt qui précède, dont la rédaction a été approuvée à huis clos, est notifié, par l'envoi d'une copie complète, à : - Mme Anne-Luce Julsaint Buonomo, avocate (pour F.________),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