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211 vom 31. Dezember 2012</w:t>
      </w:r>
    </w:p>
    <w:p>
      <w:r>
        <w:t>VD Tribunal cantonal, 2012-12-31, FR</w:t>
      </w:r>
    </w:p>
    <w:p>
      <w:r>
        <w:rPr>
          <w:b/>
        </w:rPr>
        <w:t xml:space="preserve">Quelle: </w:t>
      </w:r>
      <w:r>
        <w:t>https://mcp.opencaselaw.ch/entscheid/vd_findinfo_D_cision___2013___211</w:t>
      </w:r>
    </w:p>
    <w:p>
      <w:r>
        <w:t>FR: VD_FINDINFO Décision / 2013 / 211 du 31 décembre 2012</w:t>
      </w:r>
    </w:p>
    <w:p>
      <w:r>
        <w:t>IT: VD_FINDINFO Décision / 2013 / 211 del 31 dicembre 2012</w:t>
      </w:r>
    </w:p>
    <w:p>
      <w:pPr>
        <w:pStyle w:val="Heading2"/>
      </w:pPr>
      <w:r>
        <w:t>Regeste</w:t>
      </w:r>
    </w:p>
    <w:p>
      <w:r>
        <w:t>RETARD INJUSTIFIÉ | 393 al. 1 let. a CPP (CH), 393 al. 2 let. a CPP (CH)</w:t>
      </w:r>
    </w:p>
    <w:p>
      <w:pPr>
        <w:pStyle w:val="Heading2"/>
      </w:pPr>
      <w:r>
        <w:t>Volltext</w:t>
      </w:r>
    </w:p>
    <w:p>
      <w:r>
        <w:t>Vaud Tribunal cantonal Chambre des recours pénale 08.03.2013 Décision / 2013 / 211</w:t>
      </w:r>
    </w:p>
    <w:p>
      <w:r>
        <w:t>RETARD INJUSTIFIÉ | 393 al. 1 let. a CPP (CH), 393 al. 2 let. a CPP (CH)</w:t>
      </w:r>
    </w:p>
    <w:p>
      <w:r>
        <w:t>TRIBUNAL CANTONAL 138 PE12.019539-JKR CHAMBRE DES RECOURS PENALE __________________________________________ Séance du 8 mars 2013 __________________ Présidence de               M. ABRECHT, vice-président Juges :              M. Meylan et Mme Dessaux Greffière :              Mme Molango ***** Art. 393 al. 1 let. a et al. 2 let. a CPP Vu l' enquête n° PE12.019539-PVU instruite par le Procureur de l'arrondissement du Nord vaudois contre N.________ pour avoir adressé via internet des textes à caractère pornographique à une enfant, soit à B.________ , vu l'ordonnance du 31 décembre 2012, par laquelle le Ministère public a ordonné le séquestre de l'ordinateur saisi chez N.________ le 16 octobre 2012 par la police de sûreté, vu le recours interjeté le 8 janvier 2013 par N.________ contre cette ordonnance, vu l'arrêt du 23 février 2013, par laquelle la Chambre des recours pénale a partiellement admis le recours précité, vu les courriers des 8 et 18 février 2013 adressés au Ministère public, par lesquels N.________ a requis la restitution de son ordinateur portable ou une copie de son disque dur, vu le recours interjeté le 21 février 2013 par N.________ contre le refus du Procureur de donner suite à sa requête, vu les déterminations du Procureur du 7 mars 2013, vu les pièces du dossier; attendu qu'interjeté auprès de l'autorité compétente pour retard injustifié (art. 393 al. 2 let. a CPP [Code de procédure pénale suisse du 5 octobre 2007 ; RS 312.0]), par le prévenu qui a qualité pour recourir (art. 382 al. 1 CPP), le recours, qui n'est soumis à aucun délai (art. 396 al. 2 CPP), est recevable; attendu qu'en vertu de l'art. 29 al. 1 Cst (Constitution fédérale du 18 avril 1999; RS 101), toute personne a droit, dans une procédure judiciaire ou administrative, à ce que sa cause soit traitée équitablement et jugée dans un délai raisonnable, qu'à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que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que s’agissant plus particulièrement des autorités pénales, l’art. 5 CPP leur impose d’engager les procédures pénales sans délai et de les mener à terme sans retard injustifié (al. 1), que selon la jurisprudence, pour déterminer la durée du délai raisonnable, il y a lieu de se fonder sur des éléments objectifs, que doivent notamment être pris en compte le degré de complexité de l'affaire, l'enjeu que revêt le litige pour l'intéressé ainsi que le comportement de ce dernier et des autorités compétentes (ATF 130 IV 54 c. 3.3.3; ATF 130 I 312 c. 5.2; TF 6B_908/2009 du 3 novembre 2010 c. 3.1 non publié à l’ATF 136 IV 188), que par ailleurs, on ne saurait reprocher à l'autorité quelques temps morts, qui sont inévitables dans une procédure, que lorsqu'aucun d'eux n'est d'une durée vraiment choquante, c'est l'appréciation d'ensemble qui prévaut ( ibidem ); attendu qu'en l'espèce, le recourant se plaint du retard injustifié pris par le Procureur pour procéder à l'examen de son ordinateur et lui reproche d'avoir refusé d'une manière arbitraire de lui remettre une copie de certains fichiers contenus dans cet appareil, qu'en particulier, il requiert de pouvoir disposer d'une copie des documents comptables nécessaires pour justifier sa situation financière auprès de l'Office des poursuites, de divers créanciers et des autorités fiscales, ainsi que d'une copie de ses notes synthétisant ses moyens de défense pour l'audience de jugement du 13 mars 2013, que, par arrêt du 6 février 2013, la Chambre des recours pénale a invité le Ministère public à ordonner à la police d'examiner l'ordinateur saisi dans les meilleurs délais (CREP 23 janvier 2013/44), qu'ensuite de cet arrêt, le Procureur a sommé l'inspecteur en charge de l'enquête d'examiner sans délai l'ordinateur litigieux (P. 26), que dans ses déterminations du 7 mars 2013, il a expliqué que l'analyse du contenu de cet appareil impliquait un examen des différents dossiers, que la durée d'un tel contrôle dépendait de la taille et du nombre des fichiers, que le fait de copier sur un support les différents fichiers réclamés par le recourant pour les lui restituer avant que l'ordinateur soit analysé présupposait que leur contenu soit également contrôlé, que cette opération n'aboutirait donc pas à un gain de temps, qu'en l'occurrence, il est essentiel que le contrôle de l'ordinateur dans son ensemble soit réalisé avec soin et précaution, qu'il ne saurait ainsi être négligé, qu'il convient néanmoins de rappeler que l'inspecteur s'est engagé à faire ce travail le plus rapidement possible, que, selon les indications du Procureur, l'analyse de l'ordinateur du recourant devrait être réalisée d'ici le 18 mars 2013, que compte tenu de ces considérations, on ne saurait reprocher au Procureur d'avoir tardé de manière injustifiée à procéder à l'examen de l'ordinateur saisi; attendu, en définitive, que le recours doit être rejeté, que s'agissant de l'indemnité réclamée par le recourant pour ses dépenses dans le cadre de la procédure de recours (art. 436 al. 1 CPP en relation avec l'art. 429 al. 1 CPP), il sied de relever qu'elle concerne uniquement les dépenses du prévenu pour un avocat de choix, les frais imputables à la défense d'office faisant partie des frais de procédure (ATF 138 IV 205 c. 1), que par conséquent, quelle que soit l'issue de la cause, le recourant ne saurait prétendre à une indemnité au sens de l'art. 436 CPP, que les frais de la procédure de recours, par 440 fr. (art. 20 al. 1 TFJP [tarif des frais judiciaires pénaux du 28 septembre 2010; RSV 312.03.1]), ainsi que l'indemnité due au défenseur d'office fixée à 450 fr., plus la TVA par 36 fr., soit 486 fr., seront mis à la charge du recourant, qui succombe (art. 428 al. 1 CPP), que le remboursement à l'Etat de l'indemnité allouée au défenseur d'office de N.________ sera toutefois exigible pour autant que la situation économique de ce dernier se soit améliorée (art. 135 al. 4 CPP). Par ces motifs, la Chambre des recours pénale, statuant à huis clos : I. Rejette le recours. II. Fixe à 486 fr. (quatre cent huitante-six francs), TVA comprise, l'indemnité allouée au défenseur d'office de N.________. III. Dit que les frais d'arrêt, par 440 fr. (quatre cent quarante francs), ainsi que l'indemnité due au défenseur d'office de N.________, par 486 fr. (quatre cent huitante-six francs), sont mis à la charge de ce dernier. III. Dit que le remboursement à l'Etat de l'indemnité allouée au chiffre II ci-dessus sera exigible pour autant que la situation économique de N.________ se soit améliorée. IV. Déclare le présent arrêt exécutoire. Le vice-président : La greffière : Du L'arrêt qui précède, dont la rédaction a été approuvée à huis clos, est notifié, par l'envoi d'une copie complète, à : - Me Mathias Keller, avocat (pour N.________),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