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191 vom 8. März 2013</w:t>
      </w:r>
    </w:p>
    <w:p>
      <w:r>
        <w:t>VD Tribunal cantonal, 2013-03-08, FR</w:t>
      </w:r>
    </w:p>
    <w:p>
      <w:r>
        <w:rPr>
          <w:b/>
        </w:rPr>
        <w:t xml:space="preserve">Quelle: </w:t>
      </w:r>
      <w:r>
        <w:t>https://mcp.opencaselaw.ch/entscheid/vd_findinfo_D_cision___2013___191</w:t>
      </w:r>
    </w:p>
    <w:p>
      <w:r>
        <w:t>FR: VD_FINDINFO Décision / 2013 / 191 du 8 mars 2013</w:t>
      </w:r>
    </w:p>
    <w:p>
      <w:r>
        <w:t>IT: VD_FINDINFO Décision / 2013 / 191 del 8 marzo 2013</w:t>
      </w:r>
    </w:p>
    <w:p>
      <w:pPr>
        <w:pStyle w:val="Heading2"/>
      </w:pPr>
      <w:r>
        <w:t>Regeste</w:t>
      </w:r>
    </w:p>
    <w:p>
      <w:r>
        <w:t>RÉCUSATION, DEMANDE ADRESSÉE À L'AUTORITÉ | 56 let. f CPP (CH), 59 CPP (CH)</w:t>
      </w:r>
    </w:p>
    <w:p>
      <w:pPr>
        <w:pStyle w:val="Heading2"/>
      </w:pPr>
      <w:r>
        <w:t>Erwägungen</w:t>
      </w:r>
    </w:p>
    <w:p>
      <w:r>
        <w:rPr>
          <w:b/>
        </w:rPr>
        <w:t>E. 1</w:t>
      </w:r>
    </w:p>
    <w:p>
      <w:r>
        <w:t>Aux termes de l'art. 59 al. 1 let. b CPP (Code de procédure pénale suisse du 5 octobre 2007 ;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 conseil juridique de R.________ (art. 13 de la loi d’introduction du code de procédure pénale suisse [LVCPP] ; RSV 312.01).</w:t>
      </w:r>
    </w:p>
    <w:p>
      <w:r>
        <w:rPr>
          <w:b/>
        </w:rPr>
        <w:t>E. 2.1</w:t>
      </w:r>
    </w:p>
    <w:p>
      <w:r>
        <w:t>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137 I 227 c. 2.1; 136 III 605 c. 3.2.1; 134 I 20 c. 4.2; 131 I 24 c. 1.1). Le législateur a concrétisé ces garanties dans la procédure pénale aux art. 56 à 60 CPP.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Il s'agit d'une clause générale et indéterminée jouant un rôle résiduel: tous les motifs de récusation non compris dans les clauses de l'art. 56 let. a à e CPP peuvent être invoqués par le biais de l'art. 56 let. f CPP (ATF 138 IV 142 c. 2.1). S'agissant des relations sociales mentionnées dans le texte légal, les rapports d'inimitié doivent être caractérisés (Verniory, in : Commentaire romand, Code de procédure pénale suisse, Bâle 2011, n. 27 ss ad art. 56 CPP, p. 194 ss). Selon la jurisprudence du Tribunal fédéral, une relation d'amitié ou d'inimitié entre un juge et un avocat ne peut constituer un motif de récusation que dans des circonstances spéciales, qui ne peuvent être admises qu'avec retenue; il faudrait qu'il y ait un lien qui, par son intensité et sa qualité, soit de nature à faire craindre objectivement qu'il influence le juge dans la conduite de la procédure et dans sa décision (ATF 138 I 1, c. 2.4; TF 1B_303/2008 du 25 mars 2009 c. 2.2).</w:t>
      </w:r>
    </w:p>
    <w:p>
      <w:r>
        <w:rPr>
          <w:b/>
        </w:rPr>
        <w:t>E. 2.2</w:t>
      </w:r>
    </w:p>
    <w:p>
      <w:r>
        <w:t>En l'espèce, Me Schuler fait valoir deux éléments à l'appui de sa demande de récusation. Il indique être le conseil d'un voisin de Mme Z.________ dans le cadre d'un procès civil qui opposerait ces personnes en leur qualité de copropriétaires d'une propriété par étages. Par ailleurs, il explique que plusieurs plaintes pénales auraient été déposées par son client à l'encontre du conjoint de cette magistrate et qu'une instruction serait en cours. A cet égard, la Chambre des recours pénale relève tout d'abord que les motifs invoqués par le requérant ne sont étayés par aucune circonstance concrète, constatée objectivement, qui serait de nature à faire naître des doutes sur l'impartialité de la Présidente du Tribunal des mesures de contrainte. Les diverses procédures auxquelles il se réfère n'ont, de surcroît, aucun lien avec la mise en détention de son client. En outre, il n'existe pas de litige direct entre Mme Z.________ et Me Schuler, la défense des intérêts des parties dans le cadre du procès civil ainsi que ceux de l'époux de la magistrate prénommée au niveau pénal étant assurée par des avocats. Tel qu'indiqué ci-dessus (cf. c. 2.1), il convient de faire preuve de retenue quant à l'admission d'un motif de récusation fondé sur une relation d'inimitié entre un juge et le conseil juridique d'une partie. La simple affirmation de l'existence d'un risque de prévention de la part de la Présidente du Tribunal des mesures de contrainte à l'encontre de Me Schuler ne saurait suffire à justifier sa récusation, en l'absence d'un lien caractérisé par son intensité et sa qualité. Les faits dont se prévaut le requérant ne suffisent pas pour admettre objectivement que Z.________ n'aurait pas le recul nécessaire pour traiter en toute impartialité les procédures de mise en détention dans lesquelles Me Schuler apparaît en tant que conseil juridique d'une partie. Aussi, en l'absence de circonstances objectives qui feraient redouter une activité partiale de la Présidente du Tribunal des mesures de contrainte, aucun motif de récusation, au sens de l'art. 56 let. f CPP, n'est réalisé en l'espèce. Par conséquent, la demande de récusation est manifestement mal fondée et doit être rejetée.</w:t>
      </w:r>
    </w:p>
    <w:p>
      <w:r>
        <w:rPr>
          <w:b/>
        </w:rPr>
        <w:t>E. 3</w:t>
      </w:r>
    </w:p>
    <w:p>
      <w:r>
        <w:t>Vu l'issue de la cause, les frais de procédure, constitués de l’émolument de décision, par 550 fr. (art. 20 al. 1 TFJP [tarif des frais judiciaires pénaux; RSV 312.03.1]) et des frais imputables à la défense d’office (art. 422 al. 1 et 2 let. a CPP), fixés à 180 fr. plus la TVA par 14 fr. 40, soit 194 fr. 40, seront mis à la charge du requérant (art. 59 al. 4 CPP). Le remboursement à l’Etat de l’indemnité allouée au défenseur d’office du requérant ne sera toutefois exigible que pour autant que la situation économique de ce dernier se soit améliorée (art. 135 al. 4 CPP). Par ces motifs, la Chambre des recours pénale, statuant à huis clos, prononce: I. La demande de récusation est rejetée. II. L'indemnité allouée au défenseur d'office de R.________ est fixée à 194 fr. 40 (cent nonante-quatre francs et quarante centimes). III. Les frais d'arrêt, par 550 fr. (cinq cent cinquante francs), ainsi que l'indemnité due au défenseur d'office de R.________, par 194 fr. 40 (cent nonante-quatre francs et quarante centimes), sont mis à la charge de ce dernier. IV. Le remboursement à l'Etat de l'indemnité allouée au chiffre III ci-dessus sera exigible pour autant que la situation économique de R.________ se soit améliorée. V. Le présent arrêt est exécutoire. Le vice-président : La greffière : Du L'arrêt qui précède, dont la rédaction a été approuvée à huis clos, est notifié, par l'envoi d'une copie complète, à : - M. Laurent Schuler, avocat (pour R.________),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