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187 vom 20. Dezember 2012</w:t>
      </w:r>
    </w:p>
    <w:p>
      <w:r>
        <w:t>VD Tribunal cantonal, 2012-12-20, FR</w:t>
      </w:r>
    </w:p>
    <w:p>
      <w:r>
        <w:rPr>
          <w:b/>
        </w:rPr>
        <w:t xml:space="preserve">Quelle: </w:t>
      </w:r>
      <w:r>
        <w:t>https://mcp.opencaselaw.ch/entscheid/vd_findinfo_D_cision___2013___187</w:t>
      </w:r>
    </w:p>
    <w:p>
      <w:r>
        <w:t>FR: VD_FINDINFO Décision / 2013 / 187 du 20 décembre 2012</w:t>
      </w:r>
    </w:p>
    <w:p>
      <w:r>
        <w:t>IT: VD_FINDINFO Décision / 2013 / 187 del 20 dicembre 2012</w:t>
      </w:r>
    </w:p>
    <w:p>
      <w:pPr>
        <w:pStyle w:val="Heading2"/>
      </w:pPr>
      <w:r>
        <w:t>Regeste</w:t>
      </w:r>
    </w:p>
    <w:p>
      <w:r>
        <w:t>VOIES DE FAIT, ILLICÉITÉ, CLASSEMENT DE LA PROCÉDURE, POLICE, PROPORTIONNALITÉ | 123 CP, 126 CP, 14 CP, 319 CPP (CH)</w:t>
      </w:r>
    </w:p>
    <w:p>
      <w:pPr>
        <w:pStyle w:val="Heading2"/>
      </w:pPr>
      <w:r>
        <w:t>Erwägungen</w:t>
      </w:r>
    </w:p>
    <w:p>
      <w:r>
        <w:rPr>
          <w:b/>
        </w:rPr>
        <w:t>E. 1</w:t>
      </w:r>
    </w:p>
    <w:p>
      <w:r>
        <w:t>CPP), le recours est recevable.</w:t>
      </w:r>
    </w:p>
    <w:p>
      <w:r>
        <w:rPr>
          <w:b/>
        </w:rPr>
        <w:t>E. 2</w:t>
      </w:r>
    </w:p>
    <w:p>
      <w:r>
        <w:t>a) L'art. 319 al. 1 CPP prévoit le classement de la procédure lorsqu'aucun soupçon justifiant la mise en accusation n'est établi (let. a) lorsque les éléments constitutifs d'une infraction ne sont pas réunis (let. b) ou lorsque des faits justificatifs empêchent de retenir une infraction contre le prévenu (let. c). Le recourant s'en prend à l'établissement des faits, contestant ceux qui ont été retenus par le procureur dans l'ordonnance attaquée. b) aa) Lors de son audition du 19 janvier 2012, le recourant a admis avoir répondu au policier qui lui enjoignait de laisser les ambulanciers faire leur travail. Il a cependant nié avoir porté la main sur les policiers, proféré des injures ou opposé une quelconque résistance. Il a précisé avoir bu précédemment sept verres de vin blanc au plus (PV aud. 1). W.________ a été entendu le 10 octobre 2012 en qualité de prévenu (PV aud. 2). Il a déclaré qu'avant d'arriver sur place, il avait été avisé qu'une personne gisait inanimée au sol depuis vingt minutes et que les ambulanciers ne pouvaient l'approcher. Une fois sur les lieux, les ambulanciers lui ont expliqué qu'ils étaient empêchés de faire leur travail en raison de l'attitude de trois personnes, c'est-à-dire principalement du plaignant, de son amie D.________ et d'un ami, T.________. Il a essayé de le convaincre de laisser les ambulanciers poursuivre leur travail. Le plaignant l'a injurié, voulant ramener en train son ami qui avait été victime d'une chute. Le prévenu a indiqué avoir légèrement poussé le plaignant pour se faire ouvrir un passage. C'est à ce moment-là que le plaignant a tenté de lui donner un coup de poing au visage. Le prévenu et un collègue l'ont alors écarté et poussé contre la vitre d'un établissement public, puis l'ont relâché afin d'identifier les autres perturbateurs. Libéré, le plaignant, toujours au dire du prévenu, s'est excité et a frappé du plat de sa main la vitre d'un établissement public, risquant de se blesser et de briser la vitre. Aussi a-t-il été amené au sol après une clé de bras. Comme il se débattait, l'autre policier a aidé le prévenu à passer les menottes au plaignant. L'amie du plaignant, fortement alcoolisée, est venue dans l'intention de donner des coups de pied. Le prévenu a donc décidé d'appeler des renforts. Enfin, les fauteurs de trouble ont été interpellés, mais le plaignant a refusé de se soumettre à un test d'alcoolémie. Le prévenu a ajouté que l'autre ami du plaignant, T.________, s'était présenté spontanément au poste de police et, après avoir causé un scandale, avait été placé en cellule de dégrisement. Le prévenu a requis l'audition comme témoin de [...]. Il n'a pas reconnu devoir au plaignant la somme de 9'350 fr. que celui-ci réclame et qui correspondrait aux frais des diverses interventions qu'il a subies. bb) Il ressort des pièces médicales produites que le recourant a subi une lésion du nerf à la hauteur du poignet, des ecchymoses et des abrasions cutanées qui, à dire de médecin, peuvent être en relation avec les faits dénoncés (cf. P. 5 et 6). Quant au rapport de police du 14 février 2012, son auteur, l'agent W.________, y relate les faits de la même manière que dans son interrogatoire du 10 octobre 2012 (P. 8). Le rapport relève que l'agent L.________ avait établi un rapport d'intervention le lendemain des faits, soit le 14 août 2011. cc) Il résulte de ce rapport d'intervention, qui figure au dossier de la procédure PE11.015293 (P. 9/6), que le plaignant s'était montré agressif à l'égard des ambulanciers X.________ et G.________, lesquels avaient décidé de déposer plainte, qu'il avait refusé d'obéir aux injonctions de la police et qu'il s'en était pris physiquement à un agent. Dans leurs plaintes des 23 août et 9 septembre 2011 (P. 9/4 et 9/5), les deux ambulanciers ont expliqué que, empêchés d'accomplir leur mission, ils avaient dû faire appel à la police, que les policiers avaient dû employer la force pour maîtriser l'un des individus et qu'en raison de l'agressivité d'un troisième, des renforts avaient été appelés, l'alerte "10-13 (ambulanciers en danger)" ayant été déclenchée. Les ambulanciers ont confirmé la teneur de leurs plaintes lors de leurs auditions comme plaignants dans la procédure PE11.015293 (PV aud. 5 et 6). Quant à B.________, lors de son interrogatoire comme prévenu dans cette affaire, il a déclaré ne pas avoir compris pourquoi la police était intervenue ni pourquoi les ambulanciers avaient déposé plainte contre lui (PV aud. 8). Par jugement sur opposition du 3 septembre 2012, le Tribunal de police de l'arrondissement de l'Est vaudois a notamment reconnu le recourant coupable de faux dans les certificats et de violation du RGPI. Ce jugement, qui n'a pas fait l'objet d'un appel, retient notamment les faits suivants : " B.________ a été interpellé alors qu'il perturbait la tranquillité publique en s'énervant et en empêchant les ambulanciers de faire leur travail. En effet, bien que les forces de l'ordre aient tenté de l'écarter, le prévenu n'a pas obtempéré, s'est fortement excité et a dû être maîtrisé à deux reprises avant d'être menotté. Le prévenu conteste ces faits qui résultent pourtant clairement du rapport de police figurant sous Pièce 6 ainsi que les auditions des ambulanciers [...] et [...]. Ceux-ci ont en effet été entravés dans leur travail sur la voie publique." c) Il résulte de ce qui précède que si le rapport de police rédigé par le prévenu le 14 février 2012 ne suffit pas, à lui seul, à établir avec certitude les faits retenus par le procureur dans l'ordonnance de classement et contestés par le recourant, la version du prévenu est cependant corroborée non seulement par le rapport d'intervention établi immédiatement après les faits, avant le dépôt de plainte du recourant, non pas par le prévenu, mais par l'agent L.________, présent sur les lieux, mais également par les ambulanciers, dans leur plaintes et dans leurs auditions, ainsi que par le jugement du tribunal de police du 3 septembre 2012. On peut donc en déduire que les faits retenus par le procureur et contestés par le recourant sont bel et bien avérés. d) Il convient dès lors d'examiner si c'est à bon droit que le procureur a considéré, implicitement tout au moins, que les actes reprochés au prévenu étaient autorisés par la loi, au sens de l'art. 14 CP, et, partant, licites. aa)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bb) En l'espèce, il est avéré que le recourant était énervé et empêchait les ambulanciers d'accomplir la mission pour laquelle ils avaient été appelés. Comme l'a retenu à juste titre le procureur, se fondant sur le rapport L.________, l'intéressé a refusé d'obéir aux injonctions de la police et s'en est pris à l'un des agents. C'est en raison de ce comportement que l'intéressé a dû être maîtrisé et entravé dans les circonstances exposées par l'ordonnance de classement. Le recours à la contrainte physique, consistant en une mise au sol par une clé de bras, puis par l'utilisation de menottes à cause de la résistance physique que le recourant continuait d'opposer, était proportionné aux circonstances. Le prévenu était fondé à penser, dans la situation où il se trouvait, qu'il n'y avait pas d'autre moyen de calmer le recourant, qui apparemment demeurait sourd à la voix de la raison. e) Le recourant se plaint encore de la mise à sa charge des frais de procédure, estimant que sa plainte ne pouvait être qualifiée de téméraire. En vertu de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 Kuhn/Jeanneret [éd.], Commentaire romand, Code de procédure pénale suisse, 2011, n. 5 ad art. 427 CPP; Domeisen, in : Niggli/Heer/Wiprächtiger, Basler Kommentar, Schweizerische Strafprozessordnung, 2011, nn. 8 à 12 ad art. 427 CPP; Griesser, in : Donatsch/Hansjakob/Lieber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En l'occurrence, le recourant ne pouvait ignorer que son refus d'obtempérer aux injonctions de la police, sa surexcitation, le coup de poing qu'il a tenté de donner au prévenu (cf. P. 9/6, p. 3) et la résistance physique qu'il opposait lui ont valu les mesures de contrainte dont il a été l'objet. Il devait ainsi se rendre compte, en pesant soigneusement le pour et le contre de la situation, qu'il n'était pas fondé à se considérer comme lésé et à déposer plainte. Ce faisant, il a excédé les limites de son droit de réagir. C'est donc avec raison que le procureur, qualifiant la plainte de téméraire, a mis les frais de procédure à la charge du recourant, conformément à l'art. 427 al. 2 CPP.</w:t>
      </w:r>
    </w:p>
    <w:p>
      <w:r>
        <w:rPr>
          <w:b/>
        </w:rPr>
        <w:t>E. 3</w:t>
      </w:r>
    </w:p>
    <w:p>
      <w:r>
        <w:t>En définitive, le recours, manifestement mal fondé, doit être rejeté sans autre échange d'écritures (art. 390 al. 2 CPP), et l'ordonnance confirmée. Les frais de la procédure de recours, constitués du seul émolument d'arrêt (art. 422 al. 1 CPP), par 990 fr. (art. 20 al. 1 TFJP [Tarif des frais judiciaires pénaux du 28 septembre 2010, RSV 312.03.1]), seront mis à la charge du recourant qui succombe (art. 428 al. 1 CPP). Par ces motifs, la Chambre des recours pénale, statuant à huis clos, prononce : I. Le recours est rejeté. II. L'ordonnance du 7 novembre 2012  est confirmée. III. Les frais du présent arrêt, par 990 fr. (neuf cent nonante francs), sont mis à la charge de B.________. IV. Le présent arrêt est exécutoire. La vice-présidente : Le greffier : Du L'arrêt qui précède, dont la rédaction a été approuvée à huis clos, est notifié, par l'envoi d'une copie complète, à : - M. B.________, - M.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