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136 vom 15. Oktober 2012</w:t>
      </w:r>
    </w:p>
    <w:p>
      <w:r>
        <w:t>VD Tribunal cantonal, 2012-10-15, FR</w:t>
      </w:r>
    </w:p>
    <w:p>
      <w:r>
        <w:rPr>
          <w:b/>
        </w:rPr>
        <w:t xml:space="preserve">Quelle: </w:t>
      </w:r>
      <w:r>
        <w:t>https://mcp.opencaselaw.ch/entscheid/vd_findinfo_D_cision___2013___136</w:t>
      </w:r>
    </w:p>
    <w:p>
      <w:r>
        <w:t>FR: VD_FINDINFO Décision / 2013 / 136 du 15 octobre 2012</w:t>
      </w:r>
    </w:p>
    <w:p>
      <w:r>
        <w:t>IT: VD_FINDINFO Décision / 2013 / 136 del 15 ottobre 2012</w:t>
      </w:r>
    </w:p>
    <w:p>
      <w:pPr>
        <w:pStyle w:val="Heading2"/>
      </w:pPr>
      <w:r>
        <w:t>Regeste</w:t>
      </w:r>
    </w:p>
    <w:p>
      <w:r>
        <w:t>RÉCUSATION | 56 CPP (CH), 58 CPP (CH), 59 CPP (CH)</w:t>
      </w:r>
    </w:p>
    <w:p>
      <w:pPr>
        <w:pStyle w:val="Heading2"/>
      </w:pPr>
      <w:r>
        <w:t>Volltext</w:t>
      </w:r>
    </w:p>
    <w:p>
      <w:r>
        <w:t>Vaud Tribunal cantonal Cour des poursuites et faillites 17.01.2013 Décision / 2013 / 136</w:t>
      </w:r>
    </w:p>
    <w:p>
      <w:r>
        <w:t>RÉCUSATION | 56 CPP (CH), 58 CPP (CH), 59 CPP (CH)</w:t>
      </w:r>
    </w:p>
    <w:p>
      <w:r>
        <w:t>TRIBUNAL CANTONAL 70 PE12.009508- [...] CHAMBRE DES RECOURS PENALE __________________________________________ Séance du 17 janvier 2013 __________________ Présidence de               M. Abrecht , vice-président Juges :              M. Creux et Mme Dessaux Greffier :              M. Addor ***** Art. 56 ss CPP Vu la plainte déposée le 3 mai 2012 par A.C.________ contre B.C.________ pour atteinte à l'honneur, induction de la justice en erreur et violation du devoir d'assistance ou d'éducation, vu l'ordonnance de non-entrée en matière rendue le 25 juillet 2012 par le Ministère public de l'arrondissement de La Côte ( dossier PE12.009508- [...], vu l'arrêt du 15 octobre 2012, par laquelle la Chambre des recours pénale a admis le recours de A.C.________ contre l'ordonnance précitée, qu'il a annulée, et renvoyé le dossier au Ministère public de l'arrondissement de La Côte pour qu'il ouvre une instruction pénale, vu l'ouverture d'une instruction pénale contre B.C.________ pour diffamation décidée le 26 octobre 2012 par le Ministère public, vu la lettre du 28 décembre 2012, par laquelle A.C.________ a demandé la récusation de la procureure H.________, en charge du dossier, vu la lettre de la procureure H.________ du 9 janvier 2013,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A.C.________ (art. 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al. 1 let. f CPP – les conditions d’une récusation selon les lettres a à e n'étant pas invoquées et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se réfère, dans sa demande de récusation, aux mandats de comparution du 20 décembre 2012 adressés à la prévenue B.C.________ et à [...], à la suite de l'ouverture d'une instruction pénale ordonnée par arrêt de la Chambre des recours pénale du 15 octobre 2012, qu'il n'explique toutefois pas en quoi la notification de ces mandats de comparution constituerait un éventuel motif de récusation au sens de l'art. 56 al. 1 let. f CPP, qu'il se borne à renvoyer aux "raisons invoquées dans [s]on courrier à la Chambre des recours pénale" du 19 novembre 2012, que cette affirmation laisse supposer qu'il avait connaissance d'un motif de récusation en date du 19 novembre 2012 déjà, que de ce point de vue, la demande de récusation paraît tardive, qu'en vertu de l’art. 58 al. 1 CPP, en effet, lorsqu’une partie entend demander la récusation d’une personne qui exerce une fonction au sein d’une autorité pénale, elle doit présenter sans délai à la direction de la procédure une demande en ce sens, dès qu’elle a connaissance du motif de récusation, que cette réserve temporelle, qui concrétise le principe de bonne foi des particuliers prévu par l’art. 5 al. 3 Cst., résulte de la jurisprudence fédérale (voir les nombreux arrêts cités par Boog, in: Niggli/Heer/Wiprächtiger (éd.), Basler Kommentar, Schweizerische Strafprozessordnung, Jugendstrafprozessordnung, Bâle 2011, op. cit., n. 7 ad art. 58 CPP) et a pour but d’éviter que les parties n’utilisent la récusation comme "bouée de sauvetage", en ne formulant leur demande qu’après avoir pris connaissance d’une décision négative ou s’être rendu compte que l’instruction ne suivait pas le cours désiré (Verniory, op. cit., n. 5 ad art. 58 CPP; Boog, op. cit., n. 7 ad art. 58 CPP), qu'en tout état de cause, le requérant n'allègue aucune circonstance concrète, constatée objectivement, qui donnerait à penser que la procureure H.________ serait prévenue contre lui et qu'elle pourrait faire preuve de partialité dans la conduite de la procédure pénale, que le fait que la procureure H.________ ait rendu une ordonnance de non-entrée en matière, annulée par l'autorité de recours, ne constitue pas en soi un motif de récusation, une telle circonstance ne fondant pas objectivement une apparence de prévention (ATF 138 IV 142 c. 2.3), que, d'autre part, la jurisprudence considère que le magistrat appelé à statuer de nouveau après l'annulation d'une de ses décisions est en général à même de tenir compte de l'avis exprimé par l'instance supérieure et de s'adapter aux injonctions qui lui ont été faites (ATF 113 Ia 407 c. 2b); attendu, en définitive, que la demande de récusation, mal fondée, doit être rejetée, que les frais de la présente procédure, constitués en l’espèce de l’émolument de décision, par 440 fr. (art. 20 al. 1 TFJP [tarif des frais judiciaires pénaux; RSV 312.03.1]), sont mis à la charge du requérant, qui succombe (art. 59 al. 4 CPP). Par ces motifs, la Chambre des recours pénale, statuant à huis clos : I. Rejette la demande de récusation. II. Dit que les frais de la procédure, par 440 fr. (quatre cent quarante francs), sont mis à la charge de A.C.________. III. Déclare la présente décision exécutoire. Le vice-président : Le greffier : Du La décision qui précède, dont la rédaction a été approuvée à huis clos, est notifiée, par l'envoi d'une copie complète, à : - M. A.C.________,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