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128 vom 18. Februar 2013</w:t>
      </w:r>
    </w:p>
    <w:p>
      <w:r>
        <w:t>VD Tribunal cantonal, 2013-02-18, FR</w:t>
      </w:r>
    </w:p>
    <w:p>
      <w:r>
        <w:rPr>
          <w:b/>
        </w:rPr>
        <w:t xml:space="preserve">Quelle: </w:t>
      </w:r>
      <w:r>
        <w:t>https://mcp.opencaselaw.ch/entscheid/vd_findinfo_D_cision___2013___128</w:t>
      </w:r>
    </w:p>
    <w:p>
      <w:r>
        <w:t>FR: VD_FINDINFO Décision / 2013 / 128 du 18 février 2013</w:t>
      </w:r>
    </w:p>
    <w:p>
      <w:r>
        <w:t>IT: VD_FINDINFO Décision / 2013 / 128 del 18 febbraio 2013</w:t>
      </w:r>
    </w:p>
    <w:p>
      <w:pPr>
        <w:pStyle w:val="Heading2"/>
      </w:pPr>
      <w:r>
        <w:t>Regeste</w:t>
      </w:r>
    </w:p>
    <w:p>
      <w:r>
        <w:t>RESTITUTION DU DÉLAI, DÉLAI DE RECOURS, JUGEMENT PAR DÉFAUT, OPPOSITION{PROCÉDURE} | 355 al. 2 CPP (CH), 94 CPP (CH)</w:t>
      </w:r>
    </w:p>
    <w:p>
      <w:pPr>
        <w:pStyle w:val="Heading2"/>
      </w:pPr>
      <w:r>
        <w:t>Erwägungen</w:t>
      </w:r>
    </w:p>
    <w:p>
      <w:r>
        <w:rPr>
          <w:b/>
        </w:rPr>
        <w:t>E. 1</w:t>
      </w:r>
    </w:p>
    <w:p>
      <w:r>
        <w:t>a) Les décisions ou les actes de procédure du Ministère public peuvent être attaquées par la voie du recours auprès de la Chambre des recours pénale du Tribunal cantonal (art. 393 al. 1 let. a CPP). En l'espèce, il y a donc lieu d’entrer en matière sur le recours, qui a été interjeté dans le délai légal (art. 396 al. 1 CPP) contre une décision susceptible de recours, par une partie qui a qualité pour recourir (art. 382 al. 1 CPP) et dans les formes posées par l’art. 385 al. 1 CPP. b)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Dans ces cas, un juge de la Chambre des recours pénale est compétent pour statuer en tant que juge unique (art. 13 al. 2 LVCPP [Loi d’introduction du code de procédure pénale suisse; RSV 312.01]; CREP 3 juillet 2012/592; CREP 10 mai 2012/285). Tel est le cas en l'espèce, dès lors que la procédure porte exclusivement sur une contravention. Le recours relève donc de la compétence d'un juge unique de la Chambre des recours pénale.</w:t>
      </w:r>
    </w:p>
    <w:p>
      <w:r>
        <w:rPr>
          <w:b/>
        </w:rPr>
        <w:t>E. 2</w:t>
      </w:r>
    </w:p>
    <w:p>
      <w:r>
        <w:t>a) Comme déjà dit (cf. lettre Ac ci-dessus) l'art. 355 al. 2 CPP dispose que si l'opposant, sans excuse, ne se présente pas à une audition malgré une citation, son opposition est réputée retirée. Dans ce contexte et malgré une opposition valable, l'ordonnance pénale acquiert donc autorité de la chose jugée (Gilliéron /Killias, in: Kuhn/Jeanneret (éd.), Commentaire romand, Code de procédure pénale suisse, Bâle 2011, n. 2 ad art. 355 CPP). Ainsi, et pour autant que les conséquences du défaut aient été dûment portées à la connaissance de l'opposant lors de la citation à comparaître (art. 201 al. 2 let. f CPP) et que la décision prenant acte du retrait de l'opposition comporte l'indication de la voie de droit et du délai de recours, le défaut de l'opposant à l'audience a un effet péremptoire sur ses droits, sous réserve du droit de recourir contre la décision prenant acte du retrait de l'opposition et déclarant exécutoire l'ordonnance contre laquelle a été formée l'opposition (cf. Schmid, in: Schweizerische Strafprozessordnung, Praxiskommentar, 2009, n. 3 ad art. 93 CPP, p. 161, et nn. 4 et 5 ad art. 355 CPP, p. 683; Riedo, in: Niggli/Heer/Wiprächtiger (éd.), Basler Kommentar, Schweizerische Strafprozessordnung, Jugendstrafprozessordnung, Bâle 2011, n. 32 ad art. 93 CPP, p. 585; Riklin, in: Niggli/Heer/Wiprächtiger (éd.), op. cit., n. 2 ad art. 355 CPP, p. 2404). b)              En l'espèce, la recourante ne s'est pas présentée à l'audience du 7 janvier 2013, à laquelle elle avait pourtant valablement été citée par mandat de comparution du 14 novembre 2012, lequel comportait une indication claire des conséquences d'un éventuel défaut. Elle ne s'est ensuite pas manifestée jusqu'au courrier de son conseil du 21 janvier 2013, par lequel elle a requis une restitution de délai. Toutefois, elle n'a pas recouru contre la décision du 7 janvier 2013 par laquelle la Procureure a pris acte du retrait de l'opposition, alors que celle-ci mentionnait expressément les voies de droit ainsi que le délai de recours, si bien qu'elle est déchue de demander, hors délai de recours, la restitution du délai pour sa comparution. Dès lors, la décision du 7 janvier 2013 étant devenue définitive et exécutoire après l'expiration du délai de recours, non utilisé par l'opposante, il n'y a plus place pour une requête en restitution de délai au sens de l'art. 94 CPP. Par surabondance, il y a lieu de constater que l'état de santé invoqué par la recourante – qui n'était pas inattendu au vu du certificat médical produit et daté du 11 septembre 2012 déjà – ainsi que son déménagement soi-disant impromptu le jour de l'audience ne constituent pas des motifs susceptibles d'excuser son défaut à l'audience du 7 janvier 2013, ce d'autant qu'elle pouvait se faire représenter.</w:t>
      </w:r>
    </w:p>
    <w:p>
      <w:r>
        <w:rPr>
          <w:b/>
        </w:rPr>
        <w:t>E. 3</w:t>
      </w:r>
    </w:p>
    <w:p>
      <w:r>
        <w:t>a) Il résulte de ce qui précède que le recours, manifestement mal fondé, doit être rejeté sans autres échanges d’écritures (art. 390 al. 2 CPP). La requête d'effet suspensif est donc sans objet. b)              S'agissant d'une condamnation à une contravention, l'affaire est manifestement de peu de gravité (art. 132 al. 3 CPP), si bien que la désignation d'un défenseur d’office aux fins de protéger les intérêts de la recourante ne se justifie pas (art. 132 al. 2 CPP). La requête tendant à la désignation d'un défenseur d'office sera donc rejetée, étant précisé pour le surplus que le CPP ne prévoit pas l'octroi de l'assistance judiciaire pour la partie prévenue. c)              Les frais de la procédure de recours, constitués en l’espèce du seul émolument d'arrêt, par 540 fr. (art. 20 al. 1 TFJP [tarif des frais judiciaires pénaux; RSV 312.03.1]), seront donc mis à la charge de la recourante, qui succombe (art. 428 al. 1 CPP). Par ces motifs, le Juge de la Chambre des recours pénale, statuant à huis clos, prononce : I. Le recours est rejeté. II. La décision du 31 janvier 2013 est confirmée. III. La requête d'effet suspensif est sans objet. IV. La requête tendant à la désignation d'un défenseur d'office pour la procédure de recours est rejetée. V. Les frais de la procédure de recours, par 540 fr. (cinq cent quarante francs), sont mis à la charge de X.________. VI. L'arrêt est exécutoire. Le juge :               La greffière : Du L'arrêt qui précède, dont la rédaction a été approuvée à huis clos, est notifié, par l'envoi d'une copie complète, à : - M. Jean-Michel Duc, avocat (pour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