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108 vom 30. November 2012</w:t>
      </w:r>
    </w:p>
    <w:p>
      <w:r>
        <w:t>VD Tribunal cantonal, 2012-11-30, FR</w:t>
      </w:r>
    </w:p>
    <w:p>
      <w:r>
        <w:rPr>
          <w:b/>
        </w:rPr>
        <w:t xml:space="preserve">Quelle: </w:t>
      </w:r>
      <w:r>
        <w:t>https://mcp.opencaselaw.ch/entscheid/vd_findinfo_D_cision___2013___108</w:t>
      </w:r>
    </w:p>
    <w:p>
      <w:r>
        <w:t>FR: VD_FINDINFO Décision / 2013 / 108 du 30 novembre 2012</w:t>
      </w:r>
    </w:p>
    <w:p>
      <w:r>
        <w:t>IT: VD_FINDINFO Décision / 2013 / 108 del 30 novembre 2012</w:t>
      </w:r>
    </w:p>
    <w:p>
      <w:pPr>
        <w:pStyle w:val="Heading2"/>
      </w:pPr>
      <w:r>
        <w:t>Regeste</w:t>
      </w:r>
    </w:p>
    <w:p>
      <w:r>
        <w:t>DÉFENSE D'OFFICE | 132 CPP (CH), 393 al. 1 let. a CPP (CH)</w:t>
      </w:r>
    </w:p>
    <w:p>
      <w:pPr>
        <w:pStyle w:val="Heading2"/>
      </w:pPr>
      <w:r>
        <w:t>Volltext</w:t>
      </w:r>
    </w:p>
    <w:p>
      <w:r>
        <w:t>Vaud Tribunal cantonal Chambre des recours pénale 20.12.2012 Décision / 2013 / 108</w:t>
      </w:r>
    </w:p>
    <w:p>
      <w:r>
        <w:t>DÉFENSE D'OFFICE | 132 CPP (CH), 393 al. 1 let. a CPP (CH)</w:t>
      </w:r>
    </w:p>
    <w:p>
      <w:r>
        <w:t>TRIBUNAL CANTONAL 830 PE12.009138-CDT CHAMBRE DES RECOURS PENALE __________________________________________ Séance du 20 décembre 2012 __________________ Présidence de               Mme Epard , vice-présidente Juges :              M. Abrecht et Mme Byrde Greffière :              Mme Mirus ***** Art. 132, 393 al. 1 let. a CPP Vu l' enquête n° PE12.009138-CDT instruite par le Ministère public de l'arrondissement de La Côte contre X.________ pour escroquerie, subsidiairement abus de confiance, d'office et sur plainte de S.________ , vu l'ordonnance du 30 novembre 2012, par laquelle la procureure a rejeté la requête de désignation d'un défenseur d'office à X.________ (I) et a dit que les frais suivaient le sort de la cause (II), vu l'avis de prochaine clôture du 4 décembre 2012, par lequel la procureure a communiqué aux parties qu'elle entendait rendre une ordonnance de classement, vu le recours interjeté le 13 décembre 2012 par X.________ contre l'ordonnance du 30 novembre 2012 lui refusant la désignation d'un défenseur d'office, vu les pièces du dossier; attendu qu'il est reproché à X.________ de ne pas avoir remboursé à S.________ la somme totale de 63'750 fr., que cette dernière lui avait remise en vu de la création d'un centre culturel au Sénégal, que le prénommé s'est fait assister par un avocat lors de son audition comme prévenu le 8 novembre 2012, que les 6 et 21 novembre 2012, il a requis la désignation d'un conseil d'office, que par ordonnance du 30 novembre 2012, la procureure a refusé de faire droit à cette requête, considérant que l'affaire ne présentait pas de difficultés que le prévenu ne pouvait surmonter seul, que X.________ conteste cette décision;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qu'en l'espèce, la plaignante était certes assistée d'un avocat, qu'en outre, on ne peut évidemment exclure que l'intervention de Me Patrick Michod ait contribué à ce que la procureure annonce vouloir rendre une ordonnance de classement, que toutefois, l'affaire ne présente pas de difficultés particulières en fait ni en droit, qui rendraient nécessaire l'assistance d'un avocat au sens de l'art. 132 al. 1 let. b CPP, que c'est donc à bon droit que le Ministère public a rejeté la requête du recourant, que, cela étant, en cas de classement de la procédure pénale en faveur de X.________, celui-ci pourra réclamer une indemnité au sens de l'art. 429 CPP, qu'il a d'ailleurs déjà sollicitée (cf. P. 9/1, p. 3 et 4); attendu, en définitive, que le recours doit être rejeté et l'ordonnance attaquée confirmée, que les frais de la procédure de recours, constitués en l’espèce de l’émolument d'arrêt, par 440 fr. (art. 20 al. 1 TFJP [tarif des frais judiciaires pénaux; RSV 312.03.1]), seront mis à la charge du recourant, qui succombe (art. 428 al. 1  CPP). Par ces motifs, la Chambre des recours pénale, statuant à huis clos : I. Rejette le recours. II. Confirme l'ordonnance attaquée. III. Dit que les frais d'arrêt, par 440 fr. (quatre cent quarante francs), sont mis à la charge de X.________. IV. Déclare le présent arrêt exécutoire. La vice-présidente : La greffière : Du L'arrêt qui précède, dont la rédaction a été approuvée à huis clos, est notifié, par l'envoi d'une copie complète, à : - M. Patrick Michod,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