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1078 vom 24. September 2013</w:t>
      </w:r>
    </w:p>
    <w:p>
      <w:r>
        <w:t>VD Tribunal cantonal, 2013-09-24, FR</w:t>
      </w:r>
    </w:p>
    <w:p>
      <w:r>
        <w:rPr>
          <w:b/>
        </w:rPr>
        <w:t xml:space="preserve">Quelle: </w:t>
      </w:r>
      <w:r>
        <w:t>https://mcp.opencaselaw.ch/entscheid/vd_findinfo_D_cision___2013___1078</w:t>
      </w:r>
    </w:p>
    <w:p>
      <w:r>
        <w:t>FR: VD_FINDINFO Décision / 2013 / 1078 du 24 septembre 2013</w:t>
      </w:r>
    </w:p>
    <w:p>
      <w:r>
        <w:t>IT: VD_FINDINFO Décision / 2013 / 1078 del 24 settembre 2013</w:t>
      </w:r>
    </w:p>
    <w:p>
      <w:pPr>
        <w:pStyle w:val="Heading2"/>
      </w:pPr>
      <w:r>
        <w:t>Regeste</w:t>
      </w:r>
    </w:p>
    <w:p>
      <w:r>
        <w:t>CLASSEMENT DE LA PROCÉDURE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la recourante n’a pas dénoncé de comportement propre à réaliser les éléments constitutifs d'une infraction pénale. En particulier, rien ne suggère une intention délictueuse de la part de N.________. Il s'agit au contraire d'un simple conflit de voisinage. Les problèmes de santé rencontrés par la plaignante, accrus vraisemblablement par ce conflit, ne peuvent dès lors être imputés à N.________. En définitive, la décision du Ministère public de l’arrondissement de Lausanne de classer la procédure échappe à la critique.</w:t>
      </w:r>
    </w:p>
    <w:p>
      <w:r>
        <w:rPr>
          <w:b/>
        </w:rPr>
        <w:t>E. 3</w:t>
      </w:r>
    </w:p>
    <w:p>
      <w:r>
        <w:t>Il résulte de ce qui précède que le recours, manifestement mal fondé, doit être rejeté sans autres échanges d’écritures (art. 390 al. 2 CPP). Quand bien même l’indigence de la recourante est incontestable, la requête tendant à l’octroi de l'assistance judiciaire gratuite pour la procédure de recours doit être rejetée, dès lors que le recours apparaissait d’emblée dénué de chances de succès (cf. Ruckstuhl, in: Niggli/Heer/Wiprächtiger [éd.], Basler Kommentar, Schweizerische Strafprozessordnung, Jugendstrafprozessordnung, Bâle 2011, n. 10 ad art. 132 CPP; CREP 11 novembre 2013/673 c. 3; CREP 13 août 2013/505 c. 6; CREP 23 mai 2012/255 c. 4).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II. L'ordonnance du 24 septembre 2013 est confirmée. III. La requête tendant à l’octroi de l’assistance judiciaire gratuite pour la procédure de recours est rejetée. IV. Les frais d’arrêt, par 550 fr. (cinq cent cinquante francs), sont mis à la charge de F.________. V. Le présent arrêt est exécutoire. Le président :               La greffière : Du L'arrêt qui précède, dont la rédaction a été approuvée à huis clos, est notifié, par l'envoi d'une copie complète, à : - Mme F.________, - Mme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