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1065 vom 23. Oktober 2013</w:t>
      </w:r>
    </w:p>
    <w:p>
      <w:r>
        <w:t>VD Tribunal cantonal, 2013-10-23, FR</w:t>
      </w:r>
    </w:p>
    <w:p>
      <w:r>
        <w:rPr>
          <w:b/>
        </w:rPr>
        <w:t xml:space="preserve">Quelle: </w:t>
      </w:r>
      <w:r>
        <w:t>https://mcp.opencaselaw.ch/entscheid/vd_findinfo_D_cision___2013___1065</w:t>
      </w:r>
    </w:p>
    <w:p>
      <w:r>
        <w:t>FR: VD_FINDINFO Décision / 2013 / 1065 du 23 octobre 2013</w:t>
      </w:r>
    </w:p>
    <w:p>
      <w:r>
        <w:t>IT: VD_FINDINFO Décision / 2013 / 1065 del 23 ottobre 2013</w:t>
      </w:r>
    </w:p>
    <w:p>
      <w:pPr>
        <w:pStyle w:val="Heading2"/>
      </w:pPr>
      <w:r>
        <w:t>Regeste</w:t>
      </w:r>
    </w:p>
    <w:p>
      <w:r>
        <w:t>JONCTION DE CAUSES | 29 CPP (CH), 30 CPP (CH)</w:t>
      </w:r>
    </w:p>
    <w:p>
      <w:pPr>
        <w:pStyle w:val="Heading2"/>
      </w:pPr>
      <w:r>
        <w:t>Erwägungen</w:t>
      </w:r>
    </w:p>
    <w:p>
      <w:r>
        <w:rPr>
          <w:b/>
        </w:rPr>
        <w:t>E. 1</w:t>
      </w:r>
    </w:p>
    <w:p>
      <w:r>
        <w:t>Interjeté en temps utile (art. 396 al. 1 CPP) auprès de l’autorité de recours (art. 322 al. 2 CPP ; cf. art. 20 al. 1 let. b CPP), qui dans le canton de Vaud est la Chambre des recours pénale du Tribunal cantonal (art. 13 LVCPP [loi d’introduction du code de procédure pénale suisse; RSV 312.01]; art. 80 LOJV [loi d’organisation judiciaire; RSV 173.01]), par le prévenu qui a qualité pour recourir (art. 382 CPP) contre une décision de jonction de causes rendue par le Ministère public (art. 393 al. 1 let. a CPP), le recours, corrigé à la réquisition de la direction de la procédure, est recevable (Stephenson/Thiriet, in: Niggli/Heer/Wiprächtiger (éd.), Basler Kommentar, Schweizerische Strafprozessordnung, Jugendstrafprozessordnung, Bâle 2011, n. 10 ad art. 393 CPP; CREP 10 avril 2012/225 c. 1a; CREP 22 mars 2012/193 c. 1; CREP 25 mai 2012/305).</w:t>
      </w:r>
    </w:p>
    <w:p>
      <w:r>
        <w:rPr>
          <w:b/>
        </w:rPr>
        <w:t>E. 2</w:t>
      </w:r>
    </w:p>
    <w:p>
      <w:r>
        <w:t>a)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Ce principe découle déjà de l’art. 49 CP (Code pénal suisse du 21 décembre 1937, RS 311.0) qui veut que les infractions commises en concours soient réprimées dans un seul et même jugement et qu’un seul juge doive se prononcer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La règle générale de l’art. 29 al. 1 CPP veut ainsi éviter au prévenu de devoir comparaître devant plusieurs tribunaux à raison des faits qui lui sont reprochés (Moreillon/Parein-Reymond, op. cit., n. 4 ad art. 29 CPP). Elle tend également à éviter des jugements contradictoires et sert l’économie de la procédure (ATF 138 IV 214 c. 3.2; ATF 138 IV 29 c. 3.2). Dans ces circonstances, le Ministère public peut être tenu de joindre des procédures à l’encontre du même prévenu quand bien même la nature des infractions serait fort différente (ATF 138 IV 214 c. 3.6). b) En l’espèce, la Procureure a motivé la jonction des enquêtes par la connexité des causes, en application de l’art. 30 CPP. A l’appui de son recours, Q.________ fait valoir, concernant l’enquête PE13.003583-MRN, qu’il serait "en contact avec le SPAS pour régulariser la situation". S’agissant de l’enquête PE13.019411-MRN, il conteste avoir menacé A.________ et explique qu’il a à son tour déposé plusieurs plaintes pénales contre ce dernier pour "tromperie", plaintes qui "n’ont jamais été prises en compte". Ce faisant, le recourant plaide le fond et n’invoque aucun argument susceptible de remettre en cause le bien-fondé de l’ordonnance entreprise. Pour le reste, il suffit de relever que si la nature des infractions qui sont reprochées au recourant est fort différente, les deux enquêtes concernent le même auteur. La jonction des causes est dès lors conforme au principe de l’unité de la procédure (cf. art. 29 CPP précité). Partant, l’ordonnance du Ministère public ne prête pas le flanc à la critique. Enfin, il appartiendra au Ministère public d’examiner la requête de Q.________ tendant à ce que les plaintes qu’il a déposées contre A.________ soient "prises en compte" et que son dossier soit "reconsidér[é]", et, le cas échéant, de statuer le moment venu sur la demande d’assistance judiciaire présentée par le recourant (recours, p. 2).</w:t>
      </w:r>
    </w:p>
    <w:p>
      <w:r>
        <w:rPr>
          <w:b/>
        </w:rPr>
        <w:t>E. 3</w:t>
      </w:r>
    </w:p>
    <w:p>
      <w:r>
        <w:t>En définitive, le recours, manifestement mal fondé, doit être rejeté sans autres échanges d'écritures (art. 390 al. 2 CPP) et l’ordonnance entreprise confirmée. Les frais de la procédure de recours, par 550 fr. (art. 20 al. 1 TFJP [Tarif des frais judiciaires pénaux du 28 septembre 2010; RSV 312.03.1]), seront mis à la charge du recourant, qui succombe (art. 428 al. 1 CPP). Par ces motifs, la Chambre des recours pénale, statuant à huis clos, prononce : I. Le recours est rejeté. II. L'ordonnance du 26 septembre 2013 est confirmée. III. Les frais du présent arrêt, par 550 fr. (cinq cent cinquante francs), sont mis à la charge du recourant. IV. Le présent arrêt est exécutoire. Le président :               Le greffier : Du L'arrêt qui précède, dont la rédaction a été approuvée à huis clos, est notifié, par l'envoi d'une copie complète, à : - M. Q.________, - M. A.________, - Service de prévoyance et d’aide sociales (réf. : 2387066), - Ministère public central, et communiqué à : ‑ Mme le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