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1053 vom 18. Dezember 2013</w:t>
      </w:r>
    </w:p>
    <w:p>
      <w:r>
        <w:t>VD Tribunal cantonal, 2013-12-18, FR</w:t>
      </w:r>
    </w:p>
    <w:p>
      <w:r>
        <w:rPr>
          <w:b/>
        </w:rPr>
        <w:t xml:space="preserve">Quelle: </w:t>
      </w:r>
      <w:r>
        <w:t>https://mcp.opencaselaw.ch/entscheid/vd_findinfo_D_cision___2013___1053</w:t>
      </w:r>
    </w:p>
    <w:p>
      <w:r>
        <w:t>FR: VD_FINDINFO Décision / 2013 / 1053 du 18 décembre 2013</w:t>
      </w:r>
    </w:p>
    <w:p>
      <w:r>
        <w:t>IT: VD_FINDINFO Décision / 2013 / 1053 del 18 dicembre 2013</w:t>
      </w:r>
    </w:p>
    <w:p>
      <w:pPr>
        <w:pStyle w:val="Heading2"/>
      </w:pPr>
      <w:r>
        <w:t>Regeste</w:t>
      </w:r>
    </w:p>
    <w:p>
      <w:r>
        <w:t>DROIT D'OBTENIR UNE DÉCISION, PROCÈS DEVENU SANS OBJET | 393 al. 2 let. a CPP (CH), 5 CPP (CH)</w:t>
      </w:r>
    </w:p>
    <w:p>
      <w:pPr>
        <w:pStyle w:val="Heading2"/>
      </w:pPr>
      <w:r>
        <w:t>Erwägungen</w:t>
      </w:r>
    </w:p>
    <w:p>
      <w:r>
        <w:rPr>
          <w:b/>
        </w:rPr>
        <w:t>E. 1</w:t>
      </w:r>
    </w:p>
    <w:p>
      <w:r>
        <w:t>Interjeté auprès de l'autorité compétente pour déni de justice (art. 393 al. 2 let. a CPP) par la partie plaignante, le recours, qui n'est soumis à aucun délai (art. 396 al. 2 CPP), est recevable.</w:t>
      </w:r>
    </w:p>
    <w:p>
      <w:r>
        <w:rPr>
          <w:b/>
        </w:rPr>
        <w:t>E. 2</w:t>
      </w:r>
    </w:p>
    <w:p>
      <w:r>
        <w:t>Un déni de justice est établi lorsqu'une autorité s'abstient tacitement ou refuse expressément de rendre une décision dans un délai convenable (Rémy, in Kuhn/Jeanneret (éd.), Commentaire romand, Code de procédure pénale suisse, Bâle 2011, n. 16 ad art. 393 CPP). En l’espèce, le procureur a engagé l’accusation contre le prévenu devant le Tribunal correctionnel de l’arrondissement de l’Est vaudois, selon acte d’accusation du 9 décembre 2013, notifié le même jour aux parties. La mise en accusation de Y.________ rend donc sans objet le recours pour déni de justice, comme l’a relevé le Procureur dans ses déterminations, l'inactivité qui lui est reprochée ayant pris fin. Il se justifie dès lors de rayer la cause du rôle (CREP 30 janvier 2013/57).</w:t>
      </w:r>
    </w:p>
    <w:p>
      <w:r>
        <w:rPr>
          <w:b/>
        </w:rPr>
        <w:t>E. 3</w:t>
      </w:r>
    </w:p>
    <w:p>
      <w:r>
        <w:t>Les frais du présent arrêt, par 330 fr. (art. 20 al. 1 TFJP [Tarif des frais judiciaires pénaux du 28 septembre 2010, RSV 312.03.1]), seront laissés à la charge de l’Etat (art. 423 al. 1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I. Le recours est sans objet. II. La cause est rayée du rôle. III. Les frais du présent arrêt, par 330 fr. (trois cent trente francs), sont laissés à la charge de l’Etat. IV. Le présent arrêt est exécutoire. Le président :               Le greffier : Du L'arrêt qui précède, dont la rédaction a été approuvée à huis clos, est notifié, par l'envoi d'une copie complète, à : - M. Alain Dubuis, avocat (pour U.________ et O.________), - M. Patrick Sutter, avocat (pour Y.________),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