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1044 vom 18. Dezember 2013</w:t>
      </w:r>
    </w:p>
    <w:p>
      <w:r>
        <w:t>VD Tribunal cantonal, 2013-12-18, FR</w:t>
      </w:r>
    </w:p>
    <w:p>
      <w:r>
        <w:rPr>
          <w:b/>
        </w:rPr>
        <w:t xml:space="preserve">Quelle: </w:t>
      </w:r>
      <w:r>
        <w:t>https://mcp.opencaselaw.ch/entscheid/vd_findinfo_D_cision___2013___1044</w:t>
      </w:r>
    </w:p>
    <w:p>
      <w:r>
        <w:t>FR: VD_FINDINFO Décision / 2013 / 1044 du 18 décembre 2013</w:t>
      </w:r>
    </w:p>
    <w:p>
      <w:r>
        <w:t>IT: VD_FINDINFO Décision / 2013 / 1044 del 18 dicembre 2013</w:t>
      </w:r>
    </w:p>
    <w:p>
      <w:pPr>
        <w:pStyle w:val="Heading2"/>
      </w:pPr>
      <w:r>
        <w:t>Regeste</w:t>
      </w:r>
    </w:p>
    <w:p>
      <w:r>
        <w:t>DÉTENTION PRÉVENTIVE, RISQUE DE RÉCIDIVE, PROLONGATION | 221 al. 1 let. c CPP (CH), 222 CPP (CH), 227 CPP (CH), 393 al. 1 let. c CPP (CH)</w:t>
      </w:r>
    </w:p>
    <w:p>
      <w:pPr>
        <w:pStyle w:val="Heading2"/>
      </w:pPr>
      <w:r>
        <w:t>Volltext</w:t>
      </w:r>
    </w:p>
    <w:p>
      <w:r>
        <w:t>Vaud Tribunal cantonal Cour des poursuites et faillites 18.12.2013 Décision / 2013 / 1044</w:t>
      </w:r>
    </w:p>
    <w:p>
      <w:r>
        <w:t>DÉTENTION PRÉVENTIVE, RISQUE DE RÉCIDIVE, PROLONGATION | 221 al. 1 let. c CPP (CH), 222 CPP (CH), 227 CPP (CH), 393 al. 1 let. c CPP (CH)</w:t>
      </w:r>
    </w:p>
    <w:p>
      <w:r>
        <w:t>TRIBUNAL CANTONAL 737 PE13.010702-SDE CHAMBRE DES RECOURS PENALE __________________________________________ Séance du 18 décembre 2013 __________________ Présidence de               M. krieger , président Juges :              MM. Meylan et Abrecht Greffière :              Mme Molango ***** Art. 221 al. 1 let. c, 222, 227 et 393 al. 1 let. c CPP La Chambre des recours pénale prend séance à huis clos pour statuer sur le recours interjeté le 5 décembre 2013 par E.________ contre l’ordonnance de prolongation de la détention provisoire rendue le 28 novembre 2013 par le Tribunal des mesures de contrainte dans la cause n° PE13.010702-SDE . Elle considère : E n  f a i t : A. a) E.________, né en 1988, célibataire, a été appréhendé le 31 mai 2013. Une instruction pénale a été ouverte contre lui pour faux dans les certificats, infraction grave à la loi fédérale sur les stupéfiants (LStup; RS 812.121) et infraction à la loi fédérale sur les armes (LArm; RS 514.54). En effet, lors de la perquisition d’un garage-box, sis à l’Avenue [...], à Lausanne, et loué par la société...] I.________ Sàrl dont le prévenu est l’associé gérant, la police a découvert environ 480 gr de marijuana, 100 gr de cocaïne, 200 gr de « speed » (amphétamines), environ 300 comprimés d’ecstasy, un mixer et une plaquette de «shit». Dans le cadre de la présente cause, le prévenu a admis les faits suivants pour l’année 2013 : - achat de 8 kg de marijuana, dont 5,5 kg ont été revendus pour un montant de 44'000 fr.; - achat de 2,3 kg de pâte d’amphétamine, dont 500 gr ont été revendus pour un montant de 4'600 fr.; - achat de 1'700 pilules d’ecstasy, dont 500 pièces ont été revendues pour un montant de 3'000 fr.; - vente de 10 gr de cocaïne (bien qu’il ait été mis en cause pour la vente de 40 gr de cette drogue), affirmant que les 100 gr de cocaïne retrouvés chez lui appartiennent à un tiers. Dans le cadre d’une autre affaire, qui sera jointe à celle-ci, l’intéressé a encore admis la vente de 5 à 10 kg de haschisch en 2011. b) Par ordonnances des 1 er juin et 28 août 2013, le Tribunal des mesures de contrainte a ordonné la détention provisoire du prévenu jusqu’au 30 novembre 2013. Par arrêts des 14 juin et 6 septembre 2013, la Chambre des recours pénale du Tribunal cantonal a rejeté les recours interjetés par E.________ contre ces ordonnances. L’arrêt du 6 septembre 2013 a été confirmé par le Tribunal fédéral le 17 octobre 2013. Par arrêt du 2 décembre 2013, la Chambre des recours pénale a rejeté le recours interjeté par le prénommé contre l’ordonnance de libération de la détention provisoire rendue le 15 novembre 2013 par le Tribunal des mesures de contrainte. B. a) Par écriture du 19 novembre 2013, la Ministère public a proposé au Tribunal des mesures de contrainte de prolonger la détention provisoire du prévenu pour une durée de trois mois. b) Par ordonnance du 28 novembre 2013, le Tribunal des mesures de contrainte a ordonné la prolongation de la détention provisoire d’E.________ (I), a fixé la durée maximale de la prolongation à trois mois, soit au plus tard jusqu’au 28 février 2014 (II), et a dit que les frais de la décision, par 225 fr., suivaient le sort de la cause (III). A l’appui de sa décision, ce Tribunal a retenu que le risque de réitération demeurait concret. C. Par acte du 5 décembre 2013, E.________ a recouru auprès de la Chambre des recours pénale contre cette ordonnance. Il a conclu, sous suite de frais, principalement à sa libération immédiate, et subsidiairement à la réforme de l’ordonnance en ce sens que des mesures de substitution que justice dira soient ordonnées. Il a en outre requis, à titre de mesures d’instruction, la production de divers documents, notamment des demandes d’autorisation de visite déposées par sa compagne, ainsi que l’audition de celle-ci et de son père. Dans le délai imparti, le Ministère public a déclaré qu’il n’entendait pas déposer de déterminations et qu’il se référait aux nombreuses décisions déjà rendues dans le cadre de la présente affaire. Invité à se déterminer, le Tribunal des mesures de contrainte n’a pas procédé dans le délai imparti à cet effet. E n  d r o i t : 1. 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2.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c) En l’espèce, c’est à juste titre que le recourant ne conteste pas l’existence de graves soupçons de culpabilité. Ceux-ci ressortent en effet clairement du dossier, notamment du dernier rapport de police établi le 18 novembre 2013. 3. L’ordonnance entreprise se fonde sur le risque de récidive (art. 221 al. 1 let. c CPP).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op. cit., n. 20 ad art. 221 CPP). La prévention du risque de récidive doit permettre de faire prévaloir l'intérêt à la sécurité publique sur la liberté personnelle du prévenu (ATF 137 IV 13 c. 4.5). b) En l’espèce, le recourant est prévenu notamment d’infraction grave à la LStup. S’agissant de ses antécédents, il est rappelé que ce dernier a déjà occupé la justice pénale à quatre reprises en raison d’infractions à la loi sur la circulation routière et à la LArm. Ces condamnations, en particulier la peine privative de liberté ferme de 30 jours prononcée en 2010, ne l’ont toutefois pas dissuadé de commettre de nouvelles infractions. Ainsi, par simple appât du gain, le prévenu s’est adonné, dès 2011, à un important trafic de stupéfiants (environ 120'000 fr. de bénéfice), dont il sied de souligner la quantité et la diversité des produits proposés. De surcroît, ni sa situation familiale, notamment son rôle de père, ni le fait d’avoir perçu quelques revenus de manière légale ne l’ont empêché de se consacrer principalement à ses activités délictueuses. Dans ces circonstances, seul un pronostic très défavorable peut être posé à son égard. Enfin, s’agissant des pièces dont se prévaut l’intéressé, à savoir l’attestation de ses parents selon laquelle ils le soutiendront moralement et financièrement à sa sortie de prison ainsi que la confirmation de son engagement en qualité d’aide-peintre, la Cour est d’avis que le fait d’avoir un emploi et un soutien, notamment financier, ne l’empêcheront pas de récidiver, au vu de son importante implication dans le cadre de la présente affaire et de son passé judiciaire. Compte tenu de ce qui précède, les mesures d’instruction requises par le recourant doivent être rejetées, dès lors qu’elle ne sont pas pertinentes pour le traitement du présent recours. Par conséquent, c’est à bon droit que le Tribunal des mesures de contrainte a retenu que le risque de réitération demeurait concret. Aucune mesure de substitution n’est à même de prévenir le risque retenu. 4. Pour le surplus, le principe de la proportionnalité est respecté, compte tenu de la gravité des actes reprochés au recourant et de la durée de la détention provisoire subie (ATF 133 I 168 c. 4.1; ATF 132 I 21 c. 4.1; TF 1B_411/2011 du 31 août 2011 c. 4.1). En effet, prévenu notamment d'infraction grave à la LStup, le recourant, qui est détenu depuis environ sept mois, encourt une peine privative de liberté d'un an au moins (art. 19 al. 2 LStup). 5. En définitive, le recours doit être rejeté et l'ordonnance entreprise confirmée. Les frais de la procédure de recours, constitués en l’espèce de l'émolument d'arrêt (art. 422 al. 1 CPP), par 770 fr. (art. 20 al. 1 TFJP [tarif des frais judiciaires pénaux; RSV 312.03.1]), et des frais imputables à la défense d’office (art. 422 al. 1 et 2 let. a CPP), fixés à 630 fr., plus la TVA par 50 fr. 40, soit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28 novembre 2013 est confirmée. III. L’indemnité allouée au défenseur d’office d’E.________ est fixée à 680 fr. 40 (six cent huitante francs et quarante centimes). IV. Les frais du présent arrêt, par 770 fr. (sept cent septante francs), ainsi que l’indemnité due au défenseur d’E.________, par 680 fr. 40 (six cent huitante francs et quarante centimes), sont mis à la charge de ce dernier. V. Le remboursement à l’Etat de l’indemnité allouée au chiffre III ci-dessus sera exigible pour autant que la situation économique d’E.________ se soit améliorée. VI. Le présent arrêt est exécutoire. Le président :               La greffière : Du L'arrêt qui précède, dont la rédaction a été approuvée à huis clos, est notifié, par l'envoi d'une copie complète, à : - Me Raphaël Brochellaz, avocat (pour E.________), - Ministère public central, et communiqué à : - M. le Procureur de l’arrondissement de l’Est vaudois,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