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1022 vom 28. März 2003</w:t>
      </w:r>
    </w:p>
    <w:p>
      <w:r>
        <w:t>VD Tribunal cantonal, 2003-03-28, FR</w:t>
      </w:r>
    </w:p>
    <w:p>
      <w:r>
        <w:rPr>
          <w:b/>
        </w:rPr>
        <w:t xml:space="preserve">Quelle: </w:t>
      </w:r>
      <w:r>
        <w:t>https://mcp.opencaselaw.ch/entscheid/vd_findinfo_D_cision___2013___1022</w:t>
      </w:r>
    </w:p>
    <w:p>
      <w:r>
        <w:t>FR: VD_FINDINFO Décision / 2013 / 1022 du 28 mars 2003</w:t>
      </w:r>
    </w:p>
    <w:p>
      <w:r>
        <w:t>IT: VD_FINDINFO Décision / 2013 / 1022 del 28 marzo 2003</w:t>
      </w:r>
    </w:p>
    <w:p>
      <w:pPr>
        <w:pStyle w:val="Heading2"/>
      </w:pPr>
      <w:r>
        <w:t>Regeste</w:t>
      </w:r>
    </w:p>
    <w:p>
      <w:r>
        <w:t>LIBÉRATION CONDITIONNELLE, RISQUE DE RÉCIDIVE, RÉINTÉGRATION DANS UN ÉTABLISSEMENT | 89 al. 3 CP, 89 al. 4 CP, 95 al. 3 CP, 95 al. 5 CP, 38 al. 1 LEP</w:t>
      </w:r>
    </w:p>
    <w:p>
      <w:pPr>
        <w:pStyle w:val="Heading2"/>
      </w:pPr>
      <w:r>
        <w:t>Erwägungen</w:t>
      </w:r>
    </w:p>
    <w:p>
      <w:r>
        <w:rPr>
          <w:b/>
        </w:rPr>
        <w:t>E. 1</w:t>
      </w:r>
    </w:p>
    <w:p>
      <w:r>
        <w:t>a) En vertu de l’art. 38 al. 1 de la loi cantonale du 4 juillet 2006 sur l’exécution des condamnations pénales (LEP;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w:t>
      </w:r>
    </w:p>
    <w:p>
      <w:r>
        <w:rPr>
          <w:b/>
        </w:rPr>
        <w:t>E. 2</w:t>
      </w:r>
    </w:p>
    <w:p>
      <w:r>
        <w:t>Le recourant reproche aux premiers juges d’avoir prononcé sa réintégration alors que le délai d’épreuve de sa libération conditionnelle était arrivé à échéance et qu’à ce moment-là aucun fait n’était selon lui susceptible de fonder une telle décision, son voyage à l’étranger étant intervenu trois mois plus tard. a) Aux termes de l'art. 89 al. 3 CP, l'art. 95, al. 3 à 5 CP, est applicable si la personne libérée conditionnellement se soustrait à l'assistance de probation ou si elle viole les règles de conduite. Selon l'art. 95 al. 3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l'art. 95 al. 3 CP, le juge ou l'autorité d'exécution peut prolonger le délai d'épreuve jusqu'à concurrence de la moitié de sa durée, lever l'assistance de probation ou en ordonner une nouvelle, ou encore modifier les règles de conduite, les révoquer ou en imposer de nouvelles (art. 95 al. 4 let. a à c CP). Dans les cas prévus à l'art. 95 al. 3 CP, le juge peut aussi révoquer le sursis ou ordonner la réintégration dans l'exécution de la peine ou de la mesure s'il est sérieusement à craindre que le condamné ne commette de nouvelles infractions (art. 95 al. 5 CP). Selon l’art. 89 al. 4 CP, la réintégration ne peut plus être ordonnée lorsque trois ans se sont écoulés depuis l’expiration du délai d’épreuve. Le comportement adopté qui consiste à se soustraire à l'assistance de probation ou à violer les règles de conduite doit être de nature à remettre en question le pronostic favorable posé au moment du prononcé de la mesure d'accompagnement. Il convient dès lors d'examiner d'une part les agissements de l'intéressé d'un point de vue objectif et d'autre part d'en mesurer la portée à la lumière de la finalité de la mesure ambulatoire d'accompagnement. Au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à réitérées reprises d'une règle de conduite malgré des rappels à l'ordre. Tout écart de conduite ne s'analyse cependant pas comme une insoumission. Il convient de considérer l'attitude du condamné consécutive à son manquement : l'analyse sera différente selon qu'il reconnaît sa faute ou en tire des enseignements, ou qu'il nie ou minimise les faits. A lui seul, le comportement du condamné ne suffit cependant pas à conclure à une insoumission. Encore faut-il que la finalité de la mesure d'accompagnement apparaisse compromise, par exemple parce que le risque de récidive persiste ou s'aggrave (Perrin, in: Roth/Moreillon, Commentaire romand, Code pénal I, 2009, n. 16 ad art. 95 CP). En cas d'échec de la mesure, le principe de proportionnalité commande d'envisager prioritairement son réaménagement au sens de l'art. 95 al. 4 CP et seulement subsidiairement la révocation du sursis, respectivement la réintégration dans l'exécution de la peine ou de la mesure selon l'art. 95 al. 5 CP qui subordonne son application à la réalisation d'un risque sérieux de récidive (cf. Perrin, op. cit., n. 18 à 20 ad art. 95 CP). Le juge doit faire preuve de retenue dans le prononcé de la réintégration. L'insoumission constitue, au plus, un indice de récidive. En se fondant sur le rapport social (art. 95 al. 3 CP), le juge doit d'office instruire la question de savoir si, au delà d'une insoumission à une mesure d'accompagnement, l'intéressé se trouve dans une situation dont on doit inférer qu'elle le conduira, très vraisemblablement, à retomber dans la délinquance (cf. Perrin, op. cit., n. 21 ad art. 95 CP; Trechsel/Aebersold, Schweizerisches Strafgesetzbuch, Praxiskommentar, Zurich 2013, n. 10 ad art. 95 CP; Baechtold, in: Commentaire bâlois, Strafrecht, vol. I, 2007, n. 8 et 9 ad art. 95 CP). L'art. 95 al. 5 CP n'est applicable qu'en dernier recours, lorsque, pour une raison quelconque, la perspective de probation pour le condamné s'est détériorée au point que seule l'exécution de la peine semble, selon toute probabilité, la sanction la plus efficace (Message du 21 septembre 1998 concernant la modification du Code pénal suisse, FF 1999 II pp. 1787 ss, spéc. p. 1938; 6B_425/2013 du 31 juillet 2013 c. 2.1; ATF 138 IV 65 c. 4.3.2). b) En l’espèce, le Collège des Juges d’application des peines a libéré conditionnellement le recourant le 26 avril 2012. Cette libération était assortie d’un délai d’épreuve d’une année, période durant laquelle H.________ était astreint à une assistance de probation, à la poursuite d’un traitement psychiatrique et à des contrôles réguliers de la consommation d’alcool. Le délai d’épreuve arrivant à échéance, chaque intervenant a rendu un bilan final à l’attention de l’OEP. Il ressort de ces rapports que le recourant a violé à plusieurs reprises les règles de conduite qui lui étaient imposées. En effet, bien qu’il ait honoré ses rendez-vous auprès de son assistant de probation, le recourant avait par exemple accepté un emploi dans une école sans l’en informer. De plus, lorsqu’il avait appris qu’une procédure de prolongation du délai d’épreuve de la libération conditionnelle était ouverte, il avait de son propre chef interrompu son activité professionnelle et son suivi auprès de l’ORP. La consommation d’alcool du recourant était également problématique. Depuis la fin de l’année 2012, elle était devenue chronique et excessive. Enfin, le recourant a indiqué qu’il n’envisageait pas de poursuivre son suivi psychiatrique sur un mode volontaire. En outre, bien que le recourant ait collaboré avec les intervenants, il a d’emblée essayé de remettre en cause la nécessité de leurs suivis et ne s’est pas investi pleinement. A maintes reprises, il a répété ne plus vouloir rendre de compte à la justice, ce qui dénote une totale absence de prise de conscience du sens et de la portée des mesures d’encadrement mises en place. Le recourant a fait preuve d’un seuil de tolérance relativement bas qui s’est manifesté par des accès de colère. De plus, il a toujours été très vague sur sa vie privée, notamment sur la relation qu’il entretenait avec ses enfants, ce qui a inquiété fortement la FVP. Tous les intervenants sont unanimes pour dire que les éléments qui précèdent font sérieusement craindre un nouveau passage à l’acte du recourant. La Cour de céans ne peut que partager cet avis. En effet, il ressort du complément d’expertise du Dr Z.________ du 23 février 2012 que le crime qu’avait perpétré H.________ s’inscrivait dans un contexte de ruptures sociale, professionnelle, sentimentale et familiale et qu’il avait été accompagné d’une consommation nocive d’alcool et d’une décompensation psychique de nature psychotique. Sans emploi, sans suivi psychiatrique, sans réelle vie familiale retrouvée et surtout avec une consommation d’alcool qui n’a cessé d’augmenter ces derniers mois, le recourant se retrouve aujourd’hui dans le même contexte de rupture qu’au moment où il avait commis son crime, de sorte que le risque de récidive est extrêmement sérieux. Quand bien même l’OEP et la FVP avaient dans un premier temps envisagé une prolongation du délai d’épreuve de la libération conditionnelle, le recourant, qui était au courant de la procédure ouverte par le Juge d’application des peines, a sciemment décidé de quitter le territoire suisse sans en informer préalablement tous les intervenants. Il savait qu’une décision sur une éventuelle prolongation de son délai d’épreuve allait être prononcée et ne pouvait dès lors ignorer de bonne foi qu’il était tenu de respecter les règles de conduite qui lui avaient été imposées. Dans ces circonstances et sur le vu de tout ce qui précède, seule la réintégration du recourant est suffisante pour pallier le risque de passage à l’acte. La réintégration pouvant être ordonnée dans les trois ans qui suivent l’expiration du délai d’épreuve (art. 89 al. 4 CP), la décision prise par le Collège des Juges d’application des peines est pleinement justifiée.</w:t>
      </w:r>
    </w:p>
    <w:p>
      <w:r>
        <w:rPr>
          <w:b/>
        </w:rPr>
        <w:t>E. 3</w:t>
      </w:r>
    </w:p>
    <w:p>
      <w:r>
        <w:t>Il résulte de ce qui précède que le recours, manifestement mal fondé, doit être rejeté sans autres échanges d'écritures (art. 390 al. 2 CPP). Le recours interjeté par H.________ étant rejeté, sa demande d’indemnisation pour détention injustifiée devient sans objet. Les frais de la procédure de recours, constitués en l’espèce de l'émolument d'arrêt (art. 422 al. 1 CPP), par 1’540 fr. (art. 20 al. 1 TFJP [tarif des frais judiciaires pénaux; RSV 312.03.1]), et des frais imputables à la défense d’office (art. 422 al. 1 et 2 let. a CPP), fixés à 900 fr., plus la TVA, par 72 fr., soit 972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du 22 novembre 2013 est confirmé. III. L’indemnité allouée au défenseur d’office de H.________ est fixée à 972 fr. (neuf cent septante-deux francs). IV. L’émolument d’arrêt, par 1’540 fr. (mille cinq cent quarante francs), ainsi que l’indemnité due au défenseur d’office de H.________, par 972 fr. (neuf cent septante-deux francs), sont mis à la charge de ce dernier. V. Le remboursement à l’Etat de l’indemnité allouée au chiffre III ci-dessus sera exigible pour autant que la situation économique de H.________ se soit améliorée. VI. Le présent arrêt est exécutoire. Le président :               La greffière : Du L'arrêt qui précède, dont la rédaction a été approuvée à huis clos, est notifié, par l'envoi d'une copie complète, à : - M. Gilles Monnier, avocat (pour H.________), - Ministère public central, et communiqué à : ‑ Mme la Présidente du Collège des Juges d’application des peines, - Mme la Procureure de l’arrondissement de Lausanne, - Tribunal d’arrondissement de l’Est vaudois, - Office d’exécution des peines (réf. : OEP/LC/28544/AVI/CT), - Direction de la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