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1014 vom 5. Juni 2013</w:t>
      </w:r>
    </w:p>
    <w:p>
      <w:r>
        <w:t>VD Tribunal cantonal, 2013-06-05, FR</w:t>
      </w:r>
    </w:p>
    <w:p>
      <w:r>
        <w:rPr>
          <w:b/>
        </w:rPr>
        <w:t xml:space="preserve">Quelle: </w:t>
      </w:r>
      <w:r>
        <w:t>https://mcp.opencaselaw.ch/entscheid/vd_findinfo_D_cision___2013___1014</w:t>
      </w:r>
    </w:p>
    <w:p>
      <w:r>
        <w:t>FR: VD_FINDINFO Décision / 2013 / 1014 du 5 juin 2013</w:t>
      </w:r>
    </w:p>
    <w:p>
      <w:r>
        <w:t>IT: VD_FINDINFO Décision / 2013 / 1014 del 5 giugno 2013</w:t>
      </w:r>
    </w:p>
    <w:p>
      <w:pPr>
        <w:pStyle w:val="Heading2"/>
      </w:pPr>
      <w:r>
        <w:t>Regeste</w:t>
      </w:r>
    </w:p>
    <w:p>
      <w:r>
        <w:t>DÉTENTION{INCARCÉRATION}, RISQUE DE FUITE, DÉTENTION PRÉVENTIVE | 221 al. 1 let. a CPP (CH), 222 CPP (CH), 229 CPP (CH), 393 al. 1 let. c CPP (CH)</w:t>
      </w:r>
    </w:p>
    <w:p>
      <w:pPr>
        <w:pStyle w:val="Heading2"/>
      </w:pPr>
      <w:r>
        <w:t>Erwägungen</w:t>
      </w:r>
    </w:p>
    <w:p>
      <w:r>
        <w:rPr>
          <w:b/>
        </w:rPr>
        <w:t>E. 1</w:t>
      </w:r>
    </w:p>
    <w:p>
      <w:r>
        <w:t>a) Aux termes de l’art. 393 aI. 1 let. c CPP (Code de procédure pénale suisse du 5 octobre 2007, RS 312.0), le recours est recevable contre les décisions du Tribunal des mesures de contrainte dans les cas prévus par le code. Selon l’art. 222 CPP,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b) Interjeté en temps utile devant l’autorité compétente et satisfaisant aux conditions de forme (art. 385 al. 1 CPP) et de langue de la procédure (67 CPP et 13 LVCPP) ensuite de sa mise en conformité,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 ss ad art. 221 CPP). b) En l’espèce, c’est à juste titre que le recourant ne conteste pas l’existence de sérieux soupçons de culpabilité. Les faits qui lui sont reprochés ressortent en effet clairement du dossier, plus particulièrement de l’acte d’accusation du 13 novembre 2013.</w:t>
      </w:r>
    </w:p>
    <w:p>
      <w:r>
        <w:rPr>
          <w:b/>
        </w:rPr>
        <w:t>E. 3</w:t>
      </w:r>
    </w:p>
    <w:p>
      <w:r>
        <w:t>Le recourant conteste l’existence d’un risque de fuite.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w:t>
      </w:r>
    </w:p>
    <w:p>
      <w:r>
        <w:rPr>
          <w:b/>
        </w:rPr>
        <w:t>E. 3.1</w:t>
      </w:r>
    </w:p>
    <w:p>
      <w:r>
        <w:t>et les références citées). b) En l’espèce, le recourant, ressortissant roumain et sans profession, n’a aucune attache en Suisse. Selon ses dires, il serait arrivé dans notre pays la veille des faits afin d’y trouver du travail (cf. rapport de la police lucernoise du 25 juin 2013, p. 11). Dans ces circonstances, au vu des faits qui lui sont reprochés et de la peine susceptible d’être prononcée à son encontre, il y a sérieusement lieu de craindre que l’intéressé ne tente de se soustraire à son procès en prenant la fuite. Ses promesses de se présenter à l’audience de jugement ne sauraient constituer une garantie suffisante. Par conséquent, le risque de fuite demeure concret et a ucune mesure de substitution selon l’art. 237 CPP n’apparaît apte à le prévenir.</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En l’espèce, le recourant est détenu provisoirement, respectivement pour des motifs de sûreté, depuis le 3 juin 2013. Ainsi, aux débats fixés au 10 février 2014, il aura été détenu pendant plus de 8 mois. Compte tenu des infractions pour lesquelles il est renvoyé en jugement, en particulier du vol en bande, et de l’ampleur du butin, soit 1'434'650 fr., la durée de sa détention, même prolongée au 17 février 2014 pour tenir compte de la lecture du jugement, demeure proportionnée à la peine concrète à laquelle il s’expose en cas de condamnation.</w:t>
      </w:r>
    </w:p>
    <w:p>
      <w:r>
        <w:rPr>
          <w:b/>
        </w:rPr>
        <w:t>E. 5</w:t>
      </w:r>
    </w:p>
    <w:p>
      <w:r>
        <w:t>En définitive, le recours, manifestement mal fondé, doit être rejeté sans autres échanges d’écritures (art. 390 al. 2 CPP) et l’ordonnance entreprise confirmée. F.________ a recouru seul, sans l’aide de son défenseur d’office. Dès lors que son avocat est tout de même intervenu en faisant traduire le recours et en transmettant cet acte à la Cour de céans, il se justifie de lui allouer une indemnité d’un montant de 270 fr., plus la TVA par 21 fr. 60, soit un total de 291 fr. 60. Les frais de la procédure de recours, constitués en l’espèce de l’émolument d'arrêt, par 660 fr. (art. 20 al. 1 TFJP [tarif des frais judiciaires pénaux; RSV 312.03.1]), et des frais imputables à la défense d’office (art. 422 al. 1 et 2 let. a CPP) prévus ci-dessus, seront mis à la charge de F.________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22 novembre 2013 est confirmée. III. L’indemnité allouée au défenseur d’office du recourant est fixée à 291 fr. 60 (deux cent nonante-et-un francs et soixante centimes). IV. L’émolument d’arrêt, par 660 fr. (six cent soixante francs), ainsi que l’indemnité due au défenseur d’office du recourant, par 291 fr. 60 (deux cent nonante-et-un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Paul-Arthur Treyvaud, avocat (pour F.________), - Ministère public central, et communiqué à : ‑ Mme la Présidente du Tribunal des mesures de contrainte, - Mme la Procureure de l’arrondissement de l’Est vaudois,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