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1001 vom 4. Dezember 2013</w:t>
      </w:r>
    </w:p>
    <w:p>
      <w:r>
        <w:t>VD Tribunal cantonal, 2013-12-04, FR</w:t>
      </w:r>
    </w:p>
    <w:p>
      <w:r>
        <w:rPr>
          <w:b/>
        </w:rPr>
        <w:t xml:space="preserve">Quelle: </w:t>
      </w:r>
      <w:r>
        <w:t>https://mcp.opencaselaw.ch/entscheid/vd_findinfo_D_cision___2013___1001</w:t>
      </w:r>
    </w:p>
    <w:p>
      <w:r>
        <w:t>FR: VD_FINDINFO Décision / 2013 / 1001 du 4 décembre 2013</w:t>
      </w:r>
    </w:p>
    <w:p>
      <w:r>
        <w:t>IT: VD_FINDINFO Décision / 2013 / 1001 del 4 dicembre 2013</w:t>
      </w:r>
    </w:p>
    <w:p>
      <w:pPr>
        <w:pStyle w:val="Heading2"/>
      </w:pPr>
      <w:r>
        <w:t>Regeste</w:t>
      </w:r>
    </w:p>
    <w:p>
      <w:r>
        <w:t>RISQUE DE FUITE | 393 al. 1 let. a CPP (CH)</w:t>
      </w:r>
    </w:p>
    <w:p>
      <w:pPr>
        <w:pStyle w:val="Heading2"/>
      </w:pPr>
      <w:r>
        <w:t>Volltext</w:t>
      </w:r>
    </w:p>
    <w:p>
      <w:r>
        <w:t>Vaud Tribunal cantonal Cour des assurances sociales 04.12.2013 Décision / 2013 / 1001</w:t>
      </w:r>
    </w:p>
    <w:p>
      <w:r>
        <w:t>RISQUE DE FUITE | 393 al. 1 let. a CPP (CH)</w:t>
      </w:r>
    </w:p>
    <w:p>
      <w:r>
        <w:t>TRIBUNAL CANTONAL 701 PE13.015325-CMD CHAMBRE DES RECOURS PENALE __________________________________________ Séance du 4 décembre 2013 __________________ Présidence de               M. Krieger , président Juges :              MM. Meylan et Maillard Greffière :              Mme Felley ***** Art. 221 al. 1 let. a, 393 al. 1 let. c CPP La Chambre des recours pénale prend séance à huis clos pour statuer sur le recours interjeté le 29 novembre 2013 par C.________ contre l’ordonnance de refus de libération de la détention provisoire et de prolongation de la détention provisoire rendue le 18 novembre 2013 par le Tribunal des mesures de contrainte dans la cause n° PE13.015325-CMD . Elle considère : En fait : A. Le 30 août 2013, le Ministère public de l’arrondissement du Nord vaudois a décidé l’ouverture d’une instruction contre C.________ pour assistance à évasion conformément à l’art. 310 ch. 1 CP (Code pénal suisse du 21 décembre 1937; RS 311.0). C.________ est mis en cause pour avoir prêté assistance, en compagnie d’ [...], aux dénommés [...] et [...], lors de leur évasion des Etablissements de la Plaine de l’Orbe, le 25 juillet 2013 au soir. L’enquête a révélé que les deux évadés ont été aidés par deux individus qui ont utilisé un véhicule bélier – parqué contre le portail de la prison - et des échelles, pour leur permettre de s’échapper. Au cours de l’événement, deux véhicules ont été incendiés et des coups de feu ont été tirés. Les deux évadés et leurs deux comparses ont ensuite séjourné chez [...], avant que ce dernier n’entreprenne des démarches pour leur trouver un chalet. C.________, [...], [...] et [...] ont vécu dans le chalet en question du 18 au 29 août 2013, jour de leur appréhension. B. a) Par ordonnance du 31 août 2013, le Tribunal des mesures de contrainte a ordonné la mise en détention de C.________ pour une durée maximale de trois mois, soit jusqu’au 29 novembre 2013. Au vu du dossier, cette autorité a considéré qu’il existait une présomption suffisamment sérieuse de culpabilité à l’encontre de C.________. Un risque de fuite était réel, dès lors que le prévenu était ressortissant roumain et n’avait aucune attache avec la Suisse. Aucune mesure n’était susceptible de prévenir valablement le risque retenu. Le 9 septembre 2013, C.________ a interjeté recours contre cette ordonnance. b) Statuant sur le recours de l’intéressé par arrêt du 12 septembre 2013 (537), l’autorité de céans a confirmé l’ordonnance du 31 août 2013. Elle a constaté que, malgré les dénégations du prévenu et ses déclarations selon lesquelles il ne connaissait pas les deux évadés, C.________ avait été interpellé dans un chalet [...] en présence de [...] et d [...]. La voiture ayant servi lors de l’évasion avait en outre été retrouvée dans un parking à proximité du chalet et diverses armes susceptibles d’avoir été utilisées lors de ces faits avaient également été découvertes dans le chalet. De surcroît, C.________ a formellement été identifié sur planche photos et mis en cause par [...]. La Cour de céans a encore retenu que les déclarations de ce dernier étaient crédibles lorsqu’il indiquait qu’ [...] lui avait expliqué quel avait été le rôle de chacun lors de l’évasion et que C.________ se serait occupé du dispositif – comprenant l’échelle – installé sur la camionnette utilisée lors de l’évasion. [...] avait donné des renseignements que seule une personne ayant cotoyé les quatre comparses pouvait connaître. La condition préalable posée à l’art. 221 al. 1 CPP (Code de procédure pénale suisse du 5 octobre 2007; RS 312.0) devait ainsi être considérée comme remplie. Un risque de fuite était par ailleurs avéré dès lors que le prévenu n’avait aucune attache en Suisse et au vu de la gravité des actes qui lui étaient reprochés. Enfin, le maintien de C.________ en détention provisoire jusqu’au 29 novembre 2013 ne violait pas le principe de la proportionnalité au vu de la peine à laquelle il s’exposait. c) Le 6 novembre 2013, C.________ a déposé une demande de libération de la détention provisoire. A l’appui de sa demande, il a fait valoir qu’il n’existait à son encontre aucune présomption suffisante de culpabilité. Le 8 novembre 2013, le Ministère public a conclu au rejet de cette requête et à la prolongation de la détention provisoire, dès lors qu’il existait toujours un risque de fuite. Dans sa détermination du 14 novembre 2013, C.________ a fait valoir, en bref, que les charges éventuelles à son encontre n’avaient fait que diminuer au fil de l’avancement de l’enquête et qu’aucun élément concret et tangible ne le reliait plus à l’évasion de [...] et d’ [...]. d) Par ordonnance de refus de libération de la détention provisoire et de prolongation de la détention provisoire du 18 novembre 2013, le Tribunal des mesures de contrainte a rejeté la requête de libération de la détention provisoire précitée et a ordonné la prolongation de la détention provisoire du prévenu pour une durée maximale de trois mois, soit jusqu’au 28 février 2014. C. Par acte du 29 novembre 2013, C.________ a interjeté recours contre l’ordonnance du 18 novembre 2013 susmentionnée concluant, avec suite de frais et dépens, à sa réforme en ce sens que sa demande de libération de la détention provisoire déposée en date du 6 novembre 2013 soit admise, que la demande de prolongation de la détention provisoire déposée par le Ministère public le 8 novembre 2013 soit quant à elle rejetée et que sa libération immédiate soit en conséquence ordonnée. Il n’a pas été ordonné d’échanges d’écritures. E n  d r o i t : 1. 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En l’espèce, contrairement à ce que le recourant soutient, les éléments au dossier montrent qu’il existe des présomptions suffisantes de culpabilité à sa charge. Aucun élément nouveau n’est de surcroît venu alléger les charges qui pèsent sur lui. La Cour de céans se réfère dans leur intégralité aux considérants qu'elle a développés dans son arrêt du 12 septembre 2013, qui conservent leur pertinence (cf. let. B. b) ci-dessus). Certes, il n’y a pas à l’heure actuelle d’éléments supplémentaires qui sont intervenus depuis lors, mais ces indices demeurent suffisants. Il est donc incontestable qu’il existe à ce stade de l’enquête des soupçons sérieux de culpabilité concernant C.________. 3. Le Tribunal des mesures de contrainte a retenu qu’un risque de fuite existait toujours.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 3.1 et les références citées). b) Dans son ordonnance du 18 novembre 2013, le Tribunal des mesures de contrainte avait constaté l’existence d’un risque de fuite au vu de l’absence d’attaches de C.________ en Suisse et de la gravité des faits qui lui étaient reprochés. A ce jour, rien ne permet de remettre en cause ces constatations et de conclure qu’un risque de fuite n’est plus avéré. Les conditions légales étant alternatives, et non cumulatives, point n’est besoin d’examiner les autres motifs légaux de la détention provisoire (TF 1B_249/2011 du 7 juin 2011 c. 2.4; Forster, op. cit., n. 4 ad art. 221 CPP, p. 1460). 4. En définitive, il apparaît que les conditions de la détention sont toujours réunies, qu'aucune mesure de substitution ne permet de pallier le risque retenu et que le maintien de C.________ en détention jusqu'au 28 février 2014 doit être confirmé, la durée de sa détention demeurant proportionnée au vu de la peine encourue en cas de condamnation. 5. Il résulte de ce qui précède que le recours, manifestement mal fondé doit être rejeté sans autres échanges d’écritures (art. 390 al. 2 CPP).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18 novembre 2013 est confirmée. III. L’indemnité allouée au défenseur d’office de C.________ est fixée à 583 fr. 20 (cinq cent huitante-trois francs et vingt centimes). IV. L’émolument d’arrêt, par 770 fr. (sept cent septante francs), ainsi que l’indemnité due au défenseur d’office du recourant, par 583 fr. 20 (cinq cent huitante-trois francs et vingt centimes), sont mis à la charge de C.________. V. Le remboursement à l’Etat de l’indemnité allouée au chiffre III ci-dessus sera exigible pour autant que la situation économique de C.________ se soit améliorée. VI. Le présent arrêt est exécutoire. Le président :               La greffière : Du L'arrêt qui précède, dont la rédaction a été approuvée à huis clos, est notifié, par l'envoi d'une copie complète, à : - M. Yann Oppliger, avocat (pour C.________),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