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968 vom 24. August 2012</w:t>
      </w:r>
    </w:p>
    <w:p>
      <w:r>
        <w:t>VD Tribunal cantonal, 2012-08-24, FR</w:t>
      </w:r>
    </w:p>
    <w:p>
      <w:r>
        <w:rPr>
          <w:b/>
        </w:rPr>
        <w:t xml:space="preserve">Quelle: </w:t>
      </w:r>
      <w:r>
        <w:t>https://mcp.opencaselaw.ch/entscheid/vd_findinfo_D_cision___2012___968</w:t>
      </w:r>
    </w:p>
    <w:p>
      <w:r>
        <w:t>FR: VD_FINDINFO Décision / 2012 / 968 du 24 août 2012</w:t>
      </w:r>
    </w:p>
    <w:p>
      <w:r>
        <w:t>IT: VD_FINDINFO Décision / 2012 / 968 del 24 agosto 2012</w:t>
      </w:r>
    </w:p>
    <w:p>
      <w:pPr>
        <w:pStyle w:val="Heading2"/>
      </w:pPr>
      <w:r>
        <w:t>Regeste</w:t>
      </w:r>
    </w:p>
    <w:p>
      <w:r>
        <w:t>DÉCISION D'IRRECEVABILITÉ | 385 CPP (CH)</w:t>
      </w:r>
    </w:p>
    <w:p>
      <w:pPr>
        <w:pStyle w:val="Heading2"/>
      </w:pPr>
      <w:r>
        <w:t>Erwägungen</w:t>
      </w:r>
    </w:p>
    <w:p>
      <w:r>
        <w:rPr>
          <w:b/>
        </w:rPr>
        <w:t>E. 1</w:t>
      </w:r>
    </w:p>
    <w:p>
      <w:r>
        <w:t>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2</w:t>
      </w:r>
    </w:p>
    <w:p>
      <w:r>
        <w:t>Dans son acte du 26 juillet 2012, A.T.________ n'indiquait pas la décision contre laquelle il entendait recourir et il n'a pas complété son recours sur ce point ni motivé celui-ci selon les exigences de l'art. 385 al. 1 CPP dans le délai supplémentaire qui lui a été imparti à cet effet. Aussi, à l'expiration du délai de l'art. 385 al. 2 CPP, doit-on constater que le recours ne satisfait toujours pas aux exigences de motivation prévues par l'art. 385 al. 1 CPP. Il n'y a donc pas lieu d'entrer en matière (art. 385 al. 2 in fine CPP).</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330 fr. (art. 20 al. 1 TFJP [Tarif des frais judiciaires pénaux du 28 septembre 2010, RSV 312.03.1]), sont exceptionnellement laissés à la charge de l'Etat. Par ces motifs, la Chambre des recours pénale, statuant à huis clos, prononce : I. Le recours est irrecevable. II. Les frais du présent arrêt, par 330 fr. (trois cent trente francs), sont laissés à la charge de l'Etat. III. L'arrêt est exécutoire. Le président:               La greffière : Du L'arrêt qui précède, dont la rédaction a été approuvée à huis clos, est notifié, par l'envoi d'une copie complète, à : - M. A.T.________,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