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931 vom 2. November 2012</w:t>
      </w:r>
    </w:p>
    <w:p>
      <w:r>
        <w:t>VD Tribunal cantonal, 2012-11-02, FR</w:t>
      </w:r>
    </w:p>
    <w:p>
      <w:r>
        <w:rPr>
          <w:b/>
        </w:rPr>
        <w:t xml:space="preserve">Quelle: </w:t>
      </w:r>
      <w:r>
        <w:t>https://mcp.opencaselaw.ch/entscheid/vd_findinfo_D_cision___2012___931</w:t>
      </w:r>
    </w:p>
    <w:p>
      <w:r>
        <w:t>FR: VD_FINDINFO Décision / 2012 / 931 du 2 novembre 2012</w:t>
      </w:r>
    </w:p>
    <w:p>
      <w:r>
        <w:t>IT: VD_FINDINFO Décision / 2012 / 931 del 2 novembre 2012</w:t>
      </w:r>
    </w:p>
    <w:p>
      <w:pPr>
        <w:pStyle w:val="Heading2"/>
      </w:pPr>
      <w:r>
        <w:t>Regeste</w:t>
      </w:r>
    </w:p>
    <w:p>
      <w:r>
        <w:t>RADIATION DU RÔLE, PROCÈS DEVENU SANS OBJET, ADMISSION DE LA DEMANDE | 53 al. 3 LPGA, 94 al. 1 let. c LPA-VD</w:t>
      </w:r>
    </w:p>
    <w:p>
      <w:pPr>
        <w:pStyle w:val="Heading2"/>
      </w:pPr>
      <w:r>
        <w:t>Volltext</w:t>
      </w:r>
    </w:p>
    <w:p>
      <w:r>
        <w:t>Vaud Tribunal cantonal Cour des assurances sociales 02.11.2012 Décision / 2012 / 931</w:t>
      </w:r>
    </w:p>
    <w:p>
      <w:r>
        <w:t>RADIATION DU RÔLE, PROCÈS DEVENU SANS OBJET, ADMISSION DE LA DEMANDE | 53 al. 3 LPGA, 94 al. 1 let. c LPA-VD</w:t>
      </w:r>
    </w:p>
    <w:p>
      <w:r>
        <w:t>TRIBUNAL CANTONAL AI 132/12 - 364/2012 ZD12.021408 COUR DES ASSURANCES SOCIALES _____________________________________________ Décision du 2 novembre 2012 _________________________ Présidence de               M. Métral , juge unique Greffière :              Mme Pradervand ***** Cause pendante entre : W.________ , à Yverdon-les-Bains, recourant, représenté par Me Manuela Ryter Godel, avocate à Yverdon-les-Bains, et Office de l'assurance-invalidité pour le canton de Vaud , à Vevey, intimé. _______________ Art. 94 al. 1 let. c LPA-VD; 53 al. 3 LPGA Vu la rente pour enfant dont W.________ (ci-après: l'assuré ou le recourant) est titulaire, vu la demande de l’assuré tendant à ce que cette prestation soit intégralement versée en ses mains, avec effet dès le 1 er octobre 2011, vu la décision rendue le 5 mars 2012 par l'Office de l'assurance-invalidité pour le canton de Vaud (ci-après: l'intimé), prévoyant notamment le versement de la rente pour enfant en mains de l’assuré à partir du 1 er mars 2012 seulement, vu la lettre du 28 mars 2012 envoyée par l’assuré à la Caisse cantonale vaudoise de compensation AVS, par laquelle il a contesté le refus de verser la rente pour enfant en ses mains dès le 1 er octobre 2011, vu le recours finalement interjeté par l’assuré le 4 juin 2012 contre la décision du 5 mars 2012, vu la détermination du 24 août 2012 de la Caisse cantonale vaudoise de compensation AVS, dans laquelle celle-ci a indiqué «qu’il ressort du procès-verbal de l’audience qui s’est tenue le 20 février 2012 devant le Tribunal d’arrondissement [...] que la totalité de la rente pour enfant doit être versée à M. W.________, à compter du 1 er octobre 2011 déjà», vu la précision de la Caisse cantonale vaudoise de compensation AVS d’après laquelle, «le 17 février 2012, M. W.________ avait déjà perçu la moitié de la rente pour enfant (Fr. 2'265.--)», un second versement du même montant étant prévu prochainement en sa faveur, ce qui rendait le recours sans objet, vu la réponse de l’intimé du 12 septembre 2012, se référant à la détermination de la Caisse cantonale vaudoise de compensation AVS, à laquelle il a déclaré se rallier, vu la détermination du 1 er novembre 2012 du recourant par laquelle celui-ci a admis le caractère désormais sans objet du recours et déclarait n’avoir pas d’objection à la radiation de la cause du rôle, vu les pièces au dossier,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que l’autorité statue sur les frais et dépens, qu’en l’occurrence, l’intimé, par l’intermédiaire de la Caisse cantonale de compensation AVS, a entièrement fait droit aux conclusions du recourant, de sorte que le recours est devenu sans objet, que, partant, la cause doit être radiée du rôle conformément à la procédure prévue par l’art. 94 al. 1 let. c LPA-VD (loi cantonale vaudoise du 28 octobre 2008 sur la procédure administrative; RSV 173.36), que dans la mesure où l’intimé a fait droit aux conclusions du recourant, ce dernier peut prétendre des dépens (cf. art. 55 al. 1 LPA-VD), qui couvrent intégralement le montant de l’indemnité que Me Ryter Godel pourrait prétendre pour son mandat d’office, qu’il n’y a pas lieu de percevoir des frais de justice (art. 61 let. a LPGA); Par ces motifs, le juge unique prononce : I. La cause est rayée du rôle. II. L'Office de l'assurance-invalidité pour le canton de Vaud versera au recourant un montant de 400 fr. (quatre cents francs) à titre de dépens. III. Il n'est pas perçu de frais judiciaires. Le juge unique :               La greffière : Du La décision qui précède est notifiée à : ‑ Me Ryter Godel (pour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