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902 vom 13. Juni 2012</w:t>
      </w:r>
    </w:p>
    <w:p>
      <w:r>
        <w:t>VD Tribunal cantonal, 2012-06-13, FR</w:t>
      </w:r>
    </w:p>
    <w:p>
      <w:r>
        <w:rPr>
          <w:b/>
        </w:rPr>
        <w:t xml:space="preserve">Quelle: </w:t>
      </w:r>
      <w:r>
        <w:t>https://mcp.opencaselaw.ch/entscheid/vd_findinfo_D_cision___2012___902</w:t>
      </w:r>
    </w:p>
    <w:p>
      <w:r>
        <w:t>FR: VD_FINDINFO Décision / 2012 / 902 du 13 juin 2012</w:t>
      </w:r>
    </w:p>
    <w:p>
      <w:r>
        <w:t>IT: VD_FINDINFO Décision / 2012 / 902 del 13 giugno 2012</w:t>
      </w:r>
    </w:p>
    <w:p>
      <w:pPr>
        <w:pStyle w:val="Heading2"/>
      </w:pPr>
      <w:r>
        <w:t>Regeste</w:t>
      </w:r>
    </w:p>
    <w:p>
      <w:r>
        <w:t>MOTIVATION DE LA DEMANDE, VOIE DE DROIT, DÉCISION D'IRRECEVABILITÉ | 385 CPP (CH), 396 CPP (CH)</w:t>
      </w:r>
    </w:p>
    <w:p>
      <w:pPr>
        <w:pStyle w:val="Heading2"/>
      </w:pPr>
      <w:r>
        <w:t>Volltext</w:t>
      </w:r>
    </w:p>
    <w:p>
      <w:r>
        <w:t>Vaud Tribunal cantonal Cour d'appel civile 07.09.2012 Décision / 2012 / 902</w:t>
      </w:r>
    </w:p>
    <w:p>
      <w:r>
        <w:t>MOTIVATION DE LA DEMANDE, VOIE DE DROIT, DÉCISION D'IRRECEVABILITÉ | 385 CPP (CH), 396 CPP (CH)</w:t>
      </w:r>
    </w:p>
    <w:p>
      <w:r>
        <w:t>TRIBUNAL CANTONAL 676 AP12.012095-GRV CHAMBRE DES RECOURS PENALE __________________________________________ Séance du 7 septembre 2012 __________________ Présidence de               M. krieger , président Juges :              Mme Epard et M. Sauterel Greffier :              M. Valentino ***** Art. 385 al. 2, 396 CPP Vu l'ordonnance pénale du 4 octobre 2011, par laquelle le Préfet du district de Lavaux-Oron a condamné M.________, pour violation simple des règles de la circulation, à une amende de 500 fr., la peine privative de liberté de substitution étant de cinq jours, et mis les frais, par 50 fr., à sa charge (dossier LAO/01/11/0002610), vu l'ordonnance pénale du 13 juin 2012, par laquelle ledit Préfet a ordonné la conversion de l'amende précitée en cinq jours de peine privative de liberté de substitution et mis les frais, par 97 fr., à la charge de M.________, vu l'opposition formée le 20 juin 2012 par le prénommé contre cette décision, vu le prononcé du 24 juillet 2012, par lequel le Juge d'application des peines a constaté le retrait de l'opposition formée par M.________ contre l'ordonnance du 13 juin 2012 ensuite du défaut de ce dernier à l'audience du 17 juillet 2012, rayé la cause du rôle et mis les frais, par 150 fr., à la charge de l'intéressé (dossier AP12.012095-GRV) , vu le recours interjeté le 12 août 2012 par M.________ contre cette décision, vu la correspondance du 17 août 2012 adressée par la vice-présidente de la cour de céans au prénommé,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exigence qui est d'ailleurs expressément rappelée aux parties dans l'avis des voies de droit,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12 août 2012, M.________ a indiqué vouloir faire recours contre le "jugement" du "Juges Gilles Riva" ( sic ), que son recours ne répondant pas aux exigences de motivation de l'art. 385 al. 1 CPP, la Cour de céans a, par courrier recommandé du 17 août 2012, imparti au recourant un délai échéant au 28 août 2012 pour le compléter (cf. art. 385 al. 2 CPP) et également pour joindre à son envoi la décision qu'il entendait attaquer (P. 8), qu'en outre, le recourant a été rendu attentif au fait qu'à défaut, le recours pouvait être tenu pour irrecevable et que des frais pouvaient être mis à sa charge en cas de confirmation du recours, que le recourant n'a pas répondu dans le délai imparti, qu'en effet, le recommandé du 17 août 2012 est parvenu en retour à la cour de céans avec la mention «non réclamé», qu'au vu de ce qui précède, le recours, ne satisfaisant pas aux exigences de motivation et de forme prévues par l'art. 385 CPP, est irrecevable, que dans la mesure où le recourant n'a pas confirmé son intention de recourir, les frais de la procédure de recours, par 330 fr. (art. 20 al. 1 TFJP [tarif des frais judiciaires pénaux; RSV 312.03.01]), sont exceptionnellement laissés à la charge de l'Etat. Par ces motifs, la Chambre des recours pénale, statuant à huis clos : I. Déclare le recours irrecevable. II. Dit que les frais du présent arrêt, par 330 fr. (trois cent trente francs), sont laissés à la charge de l'Etat. III. Déclare le présent arrêt exécutoire. Le président :               Le greffier : Du L'arrêt qui précède, dont la rédaction a été approuvée à huis clos, est notifié, par l'envoi d'une copie complète, à : - M. M.________, - Ministère public central, et communiqué à : ‑ Office d'exécution des peines, - M. le Juge d'application des peines, - Préfecture du district de Lavaux-Oron (Dossier LAO/01/11/0002610),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