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901 vom 12. Oktober 2012</w:t>
      </w:r>
    </w:p>
    <w:p>
      <w:r>
        <w:t>VD Tribunal cantonal, 2012-10-12, FR</w:t>
      </w:r>
    </w:p>
    <w:p>
      <w:r>
        <w:rPr>
          <w:b/>
        </w:rPr>
        <w:t xml:space="preserve">Quelle: </w:t>
      </w:r>
      <w:r>
        <w:t>https://mcp.opencaselaw.ch/entscheid/vd_findinfo_D_cision___2012___901</w:t>
      </w:r>
    </w:p>
    <w:p>
      <w:r>
        <w:t>FR: VD_FINDINFO Décision / 2012 / 901 du 12 octobre 2012</w:t>
      </w:r>
    </w:p>
    <w:p>
      <w:r>
        <w:t>IT: VD_FINDINFO Décision / 2012 / 901 del 12 ottobre 2012</w:t>
      </w:r>
    </w:p>
    <w:p>
      <w:pPr>
        <w:pStyle w:val="Heading2"/>
      </w:pPr>
      <w:r>
        <w:t>Regeste</w:t>
      </w:r>
    </w:p>
    <w:p>
      <w:r>
        <w:t>CLASSEMENT DE LA PROCÉDURE, FRAIS DE LA PROCÉDURE | 319 CPP (CH), 426 al. 2 CPP (CH)</w:t>
      </w:r>
    </w:p>
    <w:p>
      <w:pPr>
        <w:pStyle w:val="Heading2"/>
      </w:pPr>
      <w:r>
        <w:t>Erwägungen</w:t>
      </w:r>
    </w:p>
    <w:p>
      <w:r>
        <w:rPr>
          <w:b/>
        </w:rPr>
        <w:t>E. 1</w:t>
      </w:r>
    </w:p>
    <w:p>
      <w:r>
        <w:t>a) 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un des prévenus qui a qualité pour recourir (art. 382 al. 1 CPP), le recours est recevable. b)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Chapuis, in : Kuhn/Jeanneret (éd.), Commentaire romande,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c) En l’espèce, il s'agit de déterminer si, par son comportement, O.________ a violé une règle de comportement découlant de l'ordre juridique suisse et ainsi provoqué l'ouverture de la présente procédure ou compliqué celle-ci. Si tel était le cas, la mise à sa charge d'une partie des frais de la procédure au sens de l'art. 426 al. 2 CPP serait justifiée. Le rôle de chacun des prévenus au sein de D.________ Sàrl ressort des auditions. O.________ s'occupait de la planification, de la coordination et de la surveillance des chantiers. G.________ se chargeait, quant à lui, de la promotion et de la prospection de la clientèle. Enfin, N.________ s'occupait d'établir les contrats d'entreprise générale, tâche qui comprenait l'établissement des bons de paiements, la gestion des débiteurs et des fournisseurs, ainsi qu'un rôle de répondant administratif vis-à-vis des maîtres d'état et des clients (PV aud. 1 ad D. 5). Compte tenu de ce qui précède, force est de constater qu'O.________ s'occupait exclusivement des aspects techniques liés aux constructions, alors que G.________ et N.________ se chargeaient de l'administration de la société. En classant la procédure pénale, le Procureur a considéré qu'aucune infraction pénale ne pouvait être retenue à la charge des prévenus. Il a toutefois constaté que les prévenus avaient établi des documents (fausses attestations de fin de chantier et d'exclusion d'hypothèque légale, récapitulatifs de factures payées) qui contenaient des mensonges écrits. D'une part, l'élaboration de ce type de document ressort de manière générale à l'administration de la société, activité qui n'incombait pas à O.________ au sein de la société. D'autre part, aucun élément au dossier ne vient étayer le fait qu'O.________ ait été d'une quelconque manière impliqué dans l'élaboration de ces documents. Finalement, si l'on examine les pièces du dossier et que l'on compare les signatures présentes sur les procès verbaux d'audition des prévenus, il ressort que l'ensemble des documents, y compris les attestations de fin de chantier et d'exclusion d'hypothèque légale, ont été établis sous la signature de N.________, ce qui confirme le rôle joué par ce dernier au sein de D.________ Sàrl. Par conséquent, O.________, de par sa fonction au sein de D.________ Sàrl, n'a commis aucun manquement ou aucune violation d'une règle de comportement découlant de l'ordre juridique suisse qui aurait provoqué l'ouverture de la présente procédure pénale ou compliqué celle-ci. Ainsi, le Procureur ne pouvait faire application de l'art. 426 al. 2 CPP et mettre un tiers des frais de procédure à sa charge. d) Il demeure toutefois à examiner si les frais initialement mis à la charge d'O.________ peuvent être mis à la charge des deux autres prévenus par moitié, comme celui-ci le demande. Selon la doctrine, l'effet dévolutif du recours est limité par la qualité du recourant qui ne peut se plaindre que de ce qui le concerne. (Piquerez/Macaluso, Procédure pénale suisse,</w:t>
      </w:r>
    </w:p>
    <w:p>
      <w:r>
        <w:rPr>
          <w:b/>
        </w:rPr>
        <w:t>E. 3</w:t>
      </w:r>
    </w:p>
    <w:p>
      <w:r>
        <w:t>e édition, n. 1942, p. 639). Ainsi, le recours d'une partie privée ne peut avoir aucune incidence sur celles qui n'ont pas recouru : si le prévenu fait seul recours, la juridiction supérieure ne peut pas modifier la situation des co-prévenus ou des complices; on parle ainsi de l'effet éminemment personnel du recours (ibidem). Dans la mesure où seul O.________ a recouru contre l'ordonnance de classement, on ne peut pas modifier l'allocation des frais retenue par le Procureur en ce qui concerne les deux autres co-prévenus. 2. a) Il résulte de ce qui précède que le recours doit être admis et l'ordonnance réformée à son chiffre III en ce sens que les frais mis à la charge d'O.________, par 1'050 fr., sont laissés à la charge de l'Etat. b) Les frais de la procédure de recours, constitués de l'émolument d'arrêt, par 660 fr. (art. 20 al. 1 TFJP [tarif des frais judiciaires pénaux; RSV 312.03.1]), sont laissés à la charge de l'Etat (art. 428 al. 4 CPP). c) Enfin, le recourant, qui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(cf. CREP 22 septembre 2011/435). Au vu du mémoire produit, rédigé par une avocate-stagiaire, et de la complexité de la cause, le montant de cette indemnité sera arrêté à 405 fr., tout compris, à la charge de l'Etat. Par ces motifs, la Chambre des recours pénale, statuant à huis clos, prononce : I. Le recours est admis. II. L'ordonnance du 30 août 2012 est réformée à son chiffre III en ce sens que les frais de procédure mis à la charge d'O.________, par 1'050 fr., sont laissés à la charge de l'Etat. III. L'ordonnance est confirmée pour le surplus. IV. Les frais d'arrêt, par 660 fr. (six cent soixante francs), sont laissés à la charge de l'Etat. V. Un montant de 405 fr. (quatre cent cinq francs) est alloué à O.________ à titre d'indemnité au sens de l'art. 429 al. 1 let. a CPP, pour la procédure de recours, à la charge de l'Etat. VI. Le présent arrêt est exécutoire. Le président :               Le greffier : Du L'arrêt qui précède, dont la rédaction a été approuvée à huis clos, est notifié, par l'envoi d'une copie complète, à : - M. Alain Vuithier, avocat (pour O.________), - Ministère public central, et communiqué à : - Mme Annie Schnitzler, avocate (pour [...], [...], [...] et [...]), - M. Robert Fox, avocat (pour [...], [...] et [...]), - M. Charles Munoz, avocat (pour [...]), - M. Astyanax Peca, avocat (pour G.________, - M. N.________, - M. [...], - Mme [...], - Mme [...], - M. [...], - M. [...], - Mme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