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898 vom 25. Oktober 2012</w:t>
      </w:r>
    </w:p>
    <w:p>
      <w:r>
        <w:t>VD Tribunal cantonal, 2012-10-25, FR</w:t>
      </w:r>
    </w:p>
    <w:p>
      <w:r>
        <w:rPr>
          <w:b/>
        </w:rPr>
        <w:t xml:space="preserve">Quelle: </w:t>
      </w:r>
      <w:r>
        <w:t>https://mcp.opencaselaw.ch/entscheid/vd_findinfo_D_cision___2012___898</w:t>
      </w:r>
    </w:p>
    <w:p>
      <w:r>
        <w:t>FR: VD_FINDINFO Décision / 2012 / 898 du 25 octobre 2012</w:t>
      </w:r>
    </w:p>
    <w:p>
      <w:r>
        <w:t>IT: VD_FINDINFO Décision / 2012 / 898 del 25 ottobre 2012</w:t>
      </w:r>
    </w:p>
    <w:p>
      <w:pPr>
        <w:pStyle w:val="Heading2"/>
      </w:pPr>
      <w:r>
        <w:t>Regeste</w:t>
      </w:r>
    </w:p>
    <w:p>
      <w:r>
        <w:t>EXPERTISE PSYCHIATRIQUE, RÉCUSATION, EXPERT, TYPE DE RECOURS, DÉCISION D'IRRECEVABILITÉ | 58 CPP (CH), 59 CPP (CH)</w:t>
      </w:r>
    </w:p>
    <w:p>
      <w:pPr>
        <w:pStyle w:val="Heading2"/>
      </w:pPr>
      <w:r>
        <w:t>Erwägungen</w:t>
      </w:r>
    </w:p>
    <w:p>
      <w:r>
        <w:rPr>
          <w:b/>
        </w:rPr>
        <w:t>E. 1</w:t>
      </w:r>
    </w:p>
    <w:p>
      <w:r>
        <w:t>a) Aux termes de l’art. 393 al. 1 let. a CPP, le recours est recevable contre les décisions et actes de procédure du ministère public. S’agissant de la décision par laquelle le Ministère public désigne un expert et définit le mandat donné à celui-ci (art. 184 CPP), la doctrine et la jurisprudence considèrent que les parties peuvent recourir selon les art. 393 ss CPP contre le choix de l’expert, le choix des questions posées ou leur formulation (Joëlle Vuille, in : Kuhn/Jeanneret (éd.), Commentaire romand, Code de procédure pénale suisse, 2011, n. 17 ad art. 184 CPP; Marianne Heer, in: Niggli/Heer/Wiprächtiger (éd.), Basler Kommentar, Schweizerische Strafprozessordnung, Jugendstrafprozessordnung, Bâle 2011, n. 38 ad art. 184 CPP; CREP 11 juin 2012/403 c. 2a). b) Si les parties peuvent ainsi recourir contre un mandat d’expertise (art. 184 CPP) pour critiquer le choix de l’expert, en faisant valoir notamment qu’il ne possède pas les qualifications requises pour le type d’expertise dont il s’agit, ce n’est en revanche pas par la voie du recours contre le mandat d’expertise qu’elles doivent faire valoir des motifs de récusation à l’encontre de l’expert désigné, mais bien par la voie de la procédure prévue par les art. 56 ss CPP (TF 1B_488/2011 du 2 décembre 2011 c. 1.1; 1B_243/2012 du 9 mai 2012 c. 1.2). Lorsqu’une partie entend demander la récusation d’un expert désigné par la direction de la procédure, elle doit ainsi présenter sans délai une demande en ce sens à la direction de la procédure, dès qu’elle a connaissance du motif de récusation (art. 58 al. 1 CPP). La personne concernée prend position sur la demande (art. 58 al. 2 CPP). Lorsqu’un motif de récusation au sens de l’art. 56 let. a ou f CPP est invoqué, le litige est tranché sans administration supplémentaire de preuves et définitivement, lorsque le ministère public, les autorités pénales compétentes en matière de contravention et les tribunaux de première instance sont concernés, par l’autorité de recours (art. 59 al. 1 let. b CPP), soit dans le canton de Vaud par la Chambre des recours pénale du Tribunal cantonal (art. 13 LVCPP [loi d’introduction du code de procédure pénale suisse du 19 mai 2009; RSV 312.01]). c) Il résulte de ce qui précède que le recours dirigé contre le mandat d’expertise psychiatrique du 9 octobre 2012, qui tend à la récusation de l’experte et du co-expert désignés par ce mandat, est irrecevable.</w:t>
      </w:r>
    </w:p>
    <w:p>
      <w:r>
        <w:rPr>
          <w:b/>
        </w:rPr>
        <w:t>E. 2</w:t>
      </w:r>
    </w:p>
    <w:p>
      <w:r>
        <w:t>CPP). Les frais de la procédure de recours, constitués en l’espèce de l’émolument d'arrêt, par 660 fr. (art. 20 al. 1 TFJP [tarif des frais judiciaires pénaux; RSV 312.03.1]) et des frais imputables à la défense d’office (art. 422 al. 1 et 2 let. a CPP), fixés à 450 fr., plus la TVA par 36 fr., soit un total de 486 fr., seront mis à la charge du recourant, qui succombe (art. 428 al. 1 CPP). Le remboursement à l’Etat de l’indemnité allouée au défenseur d’office du recourant ne sera toutefois exigible que pour autant que la situation économique de ce dernier se soit améliorée (art. 135 al. 4 CPP). Par ces motifs, la Chambre des recours pénale, statuant à huis clos, prononce: I. Le recours est irrecevable. II. L'indemnité allouée au défenseur d'office de K.________ est fixée à 486 fr. (quatre cent huitante-six francs). III. Les frais d'arrêt, par 660 fr. (six cent soixante francs), ainsi que l'indemnité due au défenseur d'office de K.________, par 486 fr. (quatre cent huitante-six francs), sont mis à la charge de ce dernier. I V. Le remboursement à l'Etat de l'indemnité allouée au chiffre II ci-dessus sera exigible pour autant que la situation économique de K.________ se soit améliorée. V. L'arrêt est exécutoire. La vice-présidente : Le greffier : Du L'arrêt qui précède, dont la rédaction a été approuvée à huis clos, est notifié, par l'envoi d'une copie complète, à : - Ministère public central, - M. Stephen Gintzburger, avocat (pour K.________), - M. Alain Dubuis, avocat (pour [...]), - M. Pierre-Yves Baumann, avocat (pour [...] SA), et communiqué à : ‑ M. le Procureur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