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884 vom 21. Juni 2012</w:t>
      </w:r>
    </w:p>
    <w:p>
      <w:r>
        <w:t>VD Tribunal cantonal, 2012-06-21, FR</w:t>
      </w:r>
    </w:p>
    <w:p>
      <w:r>
        <w:rPr>
          <w:b/>
        </w:rPr>
        <w:t xml:space="preserve">Quelle: </w:t>
      </w:r>
      <w:r>
        <w:t>https://mcp.opencaselaw.ch/entscheid/vd_findinfo_D_cision___2012___884</w:t>
      </w:r>
    </w:p>
    <w:p>
      <w:r>
        <w:t>FR: VD_FINDINFO Décision / 2012 / 884 du 21 juin 2012</w:t>
      </w:r>
    </w:p>
    <w:p>
      <w:r>
        <w:t>IT: VD_FINDINFO Décision / 2012 / 884 del 21 giugno 2012</w:t>
      </w:r>
    </w:p>
    <w:p>
      <w:pPr>
        <w:pStyle w:val="Heading2"/>
      </w:pPr>
      <w:r>
        <w:t>Regeste</w:t>
      </w:r>
    </w:p>
    <w:p>
      <w:r>
        <w:t>INDEMNITÉ{EN GÉNÉRAL}, ACQUITTEMENT | 395 let. b CPP (CH), 429 al. 1 let. a CPP (CH), 432 CPP (CH)</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Juge unique CREP 5 décembre 2011/612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déposé en temps utile devant l’autorité compétente par le prévenu qui a qualité pour recourir contre la décision fixant son indemnité, en l'occurrence la rejetant,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Juge unique CREP 5 décembre 2011/612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 recourant, dont la décision litigieuse a rejeté la demande d’indemnité, s'élève à 5'175 fr., de sorte que le recours relève de la compétence de la Chambre des recours pénale en corps (art. 395 let. b CPP a contrario ).</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op. cit.,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 9 mars 2012/152; Juge unique CREP 14 février 2012/79; cf. déjà ATF 115 IV 156 c. 2d).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c) En l'espèce, le recourant était prévenu d'escroquerie et d'abus de confiance (art. 138 et 146 CP), qui sont des crimes au sens de l'art. 10 al. 2 CP et dont les conditions d'application ne sont pas aisées à déterminer. En outre, la partie plaignante était elle-même assistée d'un avocat. Au vu de ces éléments, l'assistance d'un avocat apparaît justifiée et le recours doit être admis sur ce point. Il convient ensuite de déterminer le montant de l'indemnité à allouer au recourant. Ce dernier a chiffré sa prétention à 5'175 fr., TVA par 378 fr. et débours par 72 fr. compris – correspondant à 11,25 heures de travail à un tarif horaire de 420 francs. Au vu de la liste des opérations produite le 23 février 2012 (P.14), le nombre d'heures de travail effectuées par l'avocat et les débours de ce dernier paraissent justifiés. Seule reste donc à trancher la question du tarif horaire qu'il convient d'appliquer. A cet égard, on ne peut suivre le recourant lorsqu'il revendique un tarif horaire de 420 francs. Le Tribunal d'accusation du Tribunal cantonal vaudois, avant l'entrée en vigueur du CPP, se fondait sur un tarif horaire de 250 fr., lequel avait été jugé adéquat par le Tribunal fédéral (TF 6B_668/2009 c. 3.2.2 et les références citées). La Chambre des recours pénale n'avait pas de raison de modifier ce tarif ensuite de l'entrée en vigueur du CPP, étant toutefois précisé que l’indemnité de l’art. 429 al. 1 let. a CPP, allouée au prévenu lui-même à titre d’indemnisation pour les frais d’avocat qu’il a encourus (cf. c. 2a supra), n’est pas soumise à la TVA, mais que sa fixation doit tenir compte du fait que les honoraires payés par le prévenu à son avocat de choix sont quant à eux soumis à la TVA. Dès lors, il y a lieu dans le cadre de l'art. 429 al. 1 let. c CPP de s'en tenir en principe à un tarif horaire de 270 fr., ce qui correspond à 250 fr. + 8% de TVA (cf. Juge unique CREP 22 mai 2012/269). d) Au vu de ce qui précède et compte tenu du nombre d'heures consacrées par le défenseur du recourant à ce dossier, une indemnité d'un montant de 3'154 fr. 50, TVA comprise [(270 x 11 heures 25 minutes) + 72 fr. de débours] doit être allouée au recourant pour ses frais de défense.</w:t>
      </w:r>
    </w:p>
    <w:p>
      <w:r>
        <w:rPr>
          <w:b/>
        </w:rPr>
        <w:t>E. 3</w:t>
      </w:r>
    </w:p>
    <w:p>
      <w:r>
        <w:t>Reste encore à déterminer, comme le soutient le Ministère public, si une partie de l'indemnité allouée à N.________ doit être mise à la charge d'E.________ conformément à l'art. 432 al. 1 CPP. a) Aux termes de l'art. 432 al. 1 CPP, le prévenu qui obtient gain de cause peut demander à la personne plaignante une juste indemnité pour les dépenses occasionnées par les conclusions civiles. Le prévenu doit véritablement obtenir gain de cause sur les conclusions civiles. Un classement pour le motif que le litige est essentiellement civil ne suffit pas à dire que le prévenu a obtenu gain de cause sur les conclusions civiles (Wehrenberg/Bernhard, op. cit., nn. 5 à 7 ad art. 432 CPP). b) En l'espèce, l'ordonnance ne tranche pas les conclusions civiles qui n'ont au demeurant pas été formulées expressément. Dès lors, il ne paraît pas possible de faire application de cette disposition dans le cas présent. Au surplus, le texte de l'art. 432 al. 1 CPP dit que le prévenu qui obtient gain de cause "peut demander", ce qui signifie que le juge n'a pas à statuer d'office à la différence des prétentions fondées sur l'art. 429 CPP et contrairement à ce que semble prétendre le procureur dans ses déterminations.</w:t>
      </w:r>
    </w:p>
    <w:p>
      <w:r>
        <w:rPr>
          <w:b/>
        </w:rPr>
        <w:t>E. 4</w:t>
      </w:r>
    </w:p>
    <w:p>
      <w:r>
        <w:t>Au vu de ce qui précède, le recours doit être partiellement admis en tant qu'il est recevable et le chiffre II de l'ordonnance du 8 mai 2012 doit être réformé en ce sens qu'un montant de 3'154 fr. 50 est alloué à N.________ à titre d'indemnité au sens de l'art. 429 al. 1 let. a CPP, à la charge de l'Etat. Les frais de la procédure de recours, constitués en l’espèce de l’émolument d’arrêt (art. 422 al. 1 CPP), par 990 fr. (art. 20 al. 1 TFJP [Tarif des frais judiciaires pénaux; RSV 312.03.1]), sont laissés à la charge de l’Etat. Enfin,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cette indemnité peut être fixée à 540 fr., plus la TVA par 43 fr. 20, soit 583 fr. 20. Par ces motifs, la Chambre des recours pénale, statuant à huis clos, prononce : I. Le recours est partiellement admis. II. L'ordonnance du 8 mai 2012 est réformée à son chiffre II en ce sens qu'un montant de 3'154 fr. 50 (trois mille cent cinquante-quatre francs et cinquante centimes) est alloué à N.________ à titre d'indemnité au sens de l'art. 429 al. 1 let. a CPP, à la charge de l'Etat. III. L'ordonnance est maintenue pour le surplus. IV. Les frais d'arrêt, par 990 fr. (neuf cent nonante francs), sont laissés à la charge de l'Etat. V. Un montant de 583 fr. 20 (cinq cent huitante-trois francs et vingt centimes) est alloué à N.________ à titre d'indemnité au sens de l'art. 429 al. 1 let. a CPP, pour la procédure de recours, à la charge de l'Etat. VI. Le présent arrêt est exécutoire. Le président :               La greffière : Du L'arrêt qui précède, dont la rédaction a été approuvée à huis clos, est notifié, par l'envoi d'une copie complète, à : - Me Alex Reymond, avocat (pour N.________), - Me Eric Ramel, avocat (pour E.________),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