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880 vom 17. Oktober 2012</w:t>
      </w:r>
    </w:p>
    <w:p>
      <w:r>
        <w:t>VD Tribunal cantonal, 2012-10-17, FR</w:t>
      </w:r>
    </w:p>
    <w:p>
      <w:r>
        <w:rPr>
          <w:b/>
        </w:rPr>
        <w:t xml:space="preserve">Quelle: </w:t>
      </w:r>
      <w:r>
        <w:t>https://mcp.opencaselaw.ch/entscheid/vd_findinfo_D_cision___2012___880</w:t>
      </w:r>
    </w:p>
    <w:p>
      <w:r>
        <w:t>FR: VD_FINDINFO Décision / 2012 / 880 du 17 octobre 2012</w:t>
      </w:r>
    </w:p>
    <w:p>
      <w:r>
        <w:t>IT: VD_FINDINFO Décision / 2012 / 880 del 17 ottobre 2012</w:t>
      </w:r>
    </w:p>
    <w:p>
      <w:pPr>
        <w:pStyle w:val="Heading2"/>
      </w:pPr>
      <w:r>
        <w:t>Regeste</w:t>
      </w:r>
    </w:p>
    <w:p>
      <w:r>
        <w:t>CLASSEMENT DE LA PROCÉDURE, FRAIS{EN GÉNÉRAL}, PLAIGNANT | 427 al. 2 CPP (CH), 427 CPP (CH), 428 al. 1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et art. 80 LOJV [loi vaudoise d’organisation judiciaire; RSV 173.01]). b)               En l’espèce, il y a lieu d’entrer en matière sur le recours qui satisfait aux conditions de forme posées par l'art. 385 al. 1 CPP et qui a été interjeté par la partie plaignante en temps utile et devant l’autorité compétente.</w:t>
      </w:r>
    </w:p>
    <w:p>
      <w:r>
        <w:rPr>
          <w:b/>
        </w:rPr>
        <w:t>E. 2</w:t>
      </w:r>
    </w:p>
    <w:p>
      <w:r>
        <w:t>La recourante fait tout d'abord grief au Procureur d'avoir omis, dans l'ordonnance du 6 août 2012, d'ordonner le classement de la procédure dirigée contre elle pour dénonciation calomnieuse. A la lecture du dossier, il apparaît toutefois qu'il ne s'agit pas d'une omission du Procureur, mais que le Ministère public central a refusé d'approuver le classement de la procédure sur ce point. A cet égard, la recourante ne saurait se prévaloir de l'avis de prochaine condamnation qui lui a été communiqué le 23 février 2012 pour exiger d'être mise au bénéfice d'une ordonnance de classement. Toutefois, il appartiendra au Ministère public de l’arrondissement du Nord vaudois – comme l'a d'ailleurs indiqué le Ministère public central dans son courrier du 18 juillet 2012 (P. 33) – de fixer aux parties un nouveau délai pour présenter leurs réquisitions de preuves, avant de rendre une ordonnance pénale (art. 320 CPP) ou d'engager l'accusation pour ce chef d'inculpation devant le tribunal compétent (art. 324 CPP). Ainsi, l'ordonnance du 6 août 2012 ne prête-t-elle pas le flanc à la critique en tant qu'elle n'ordonne par le classement de la procédure pénale dirigée contre R.________ et le recours doit être rejeté sur ce point.</w:t>
      </w:r>
    </w:p>
    <w:p>
      <w:r>
        <w:rPr>
          <w:b/>
        </w:rPr>
        <w:t>E. 3</w:t>
      </w:r>
    </w:p>
    <w:p>
      <w:r>
        <w:t>a) La recourante conteste ensuite le fait que le Procureur ait mis à sa charge l'intégralité des frais de la cause au motif qu'elle aurait "abusé de la voie pénale". Aux termes de l'art. 427 al. 1 let. a CPP, en cas de classement, les frais de procédure — lesquels comprennent notamment les frais imputables à l’assistance gratuite (art. 422 al. 2 let. a CPP) — causés par les conclusions civiles de la partie plaignante peuvent être mis à la charge de celle-ci. Toutefois, aucun autre frais ne saurait être mis à la charge de la partie plaignante en cas d'infractions poursuivies d'office (cf. art. 427 al. 2 CPP a contrario). En l'espèce, les infractions qui ont fait l'objet de l'ordonnance de classement contestée se poursuivent d'office; dès lors, seuls les frais exclusivement liés aux conclusions civiles – à savoir les frais relatifs à l'assistance judiciaire gratuite – sont susceptibles d'être mis à la charge de la recourante en application de l'art. 427 CPP. Toutefois, comme on le verra ci-dessous, même ceux-ci ne sauraient être mis à la charge de la recourante. b) L'art. 30 de la Loi fédérale sur l’aide aux victimes d’infractions du 23 mars 2007 (LAVI; RS 312.5) prévoit que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 Cette disposition est une lex specialis par rapport à l'art. 427 CPP. En l'occurrence, la procédure a été classée en ce qui concerne l'infraction de viol – ce qui n'est pas contesté par la recourante – et R.________ ne bénéficie plus du statut de victime LAVI depuis lors. Toutefois, le Tribunal fédéral a considéré que les frais d'une activité de conseil déjà accomplie devaient être pris en charge dès lors que la commission d'une infraction pouvait être présumée au moment où cette aide a été demandée (ATF 125 II 265 c. 2.c/bb). Tel est le cas en l'espèce et la recourante – qui ne saurait être considérée comme ayant agi avec témérité à ce stade de la procédure – doit également être exemptée des frais liés à l'assistance gratuite d'un défenseur (art. 30 LAVI). c) Dès lors, aucun frais ne saurait être mis à la charge de R.________ dans le cadre de cette ordonnance de classement et le recours doit être admis sur ce point.</w:t>
      </w:r>
    </w:p>
    <w:p>
      <w:r>
        <w:rPr>
          <w:b/>
        </w:rPr>
        <w:t>E. 4</w:t>
      </w:r>
    </w:p>
    <w:p>
      <w:r>
        <w:t>En définitive, le recours est partiellement admis et l'ordonnance du 6 août 2012 est réformée en son chiffre III en ce sens que les frais de procédure sont laissés à la charge de l'Etat. L'ordonnance est maintenue pour le surplus. Les frais de la procédure de recours, constitués en l'espèce de l'émolument du présent arrêt, par 770 fr. (art. 20 al. 1 TFJP [Tarif des frais judiciaires pénaux du 28 septembre 2010, RSV 312.03.1]), sont mis par moitié à la charge de la recourante, qui succombe en partie (art. 428 al. 1 CPP), le solde étant mis à la charge de F.________ qui a conclu au rejet du recours et qui succombe en partie (art. 428 al. 1 CPP). Les indemnités d'office dues à aux conseils de R.________ et de F.________ sont arrêtées à 486 fr. chacune, TVA comprise, et sont laissées à la charge de l'Etat. Par ces motifs, la Chambre des recours pénale, statuant à huis clos, prononce : I. Le recours est partiellement admis. II. Le chiffre III. de l'ordonnance du 6 août 2012 est réformée comme suit: III. Laisse les frais de procédure, par 10'275 fr. 60 (dix mille deux cent septante-cinq francs et soixante centimes) à la charge de l'Etat. III. L'ordonnance est maintenue pour le surplus. IV. L'indemnité allouée au défenseur d'office de F.________ dans le cadre de la procédure de recours est fixée à 486 fr. (quatre cent huitante-six francs), TVA comprise. V. L'indemnité allouée au conseil d'office de R.________ dans le cadre de la procédure de recours est fixée à 486 fr. (quatre cent huitante-six francs), TVA comprise. VI. Les indemnités allouées sous chiffres IV. et V. sont laissées à la charge de l'Etat. VII. Les frais d'arrêt, par 770 fr. (sept cent septante francs), sont mis par moitié, soit 385 fr. (trois cent huitante-cinq francs), à la charge de R.________, et par moitié, soit 385 fr. (trois cent huitante-cinq francs) également, à la charge de F.________. VIII. L'arrêt est exécutoire. Le président :               La greffière : Du L'arrêt qui précède, dont la rédaction a été approuvée à huis clos, est notifié, par l'envoi d'une copie complète, à : - M. Fabien Mingard, avocat (pour R.________) - Mme Inès Feldmann, avocate (pour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